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B3" w:rsidRDefault="00DD49B3" w:rsidP="00DD49B3">
      <w:pPr>
        <w:adjustRightInd w:val="0"/>
        <w:snapToGrid w:val="0"/>
        <w:spacing w:beforeLines="50" w:before="156" w:afterLines="50" w:after="156" w:line="480" w:lineRule="exact"/>
        <w:jc w:val="center"/>
        <w:rPr>
          <w:rFonts w:ascii="黑体" w:eastAsia="黑体"/>
          <w:sz w:val="32"/>
          <w:szCs w:val="32"/>
        </w:rPr>
      </w:pPr>
      <w:r>
        <w:rPr>
          <w:rFonts w:ascii="黑体" w:eastAsia="黑体" w:hint="eastAsia"/>
          <w:sz w:val="32"/>
          <w:szCs w:val="32"/>
        </w:rPr>
        <w:t>中国科学院高能物理研究所</w:t>
      </w:r>
      <w:r>
        <w:rPr>
          <w:rFonts w:ascii="黑体" w:eastAsia="黑体" w:hint="eastAsia"/>
          <w:bCs/>
          <w:sz w:val="32"/>
          <w:szCs w:val="32"/>
        </w:rPr>
        <w:t>S波段60MW速调管</w:t>
      </w:r>
      <w:r>
        <w:rPr>
          <w:rFonts w:ascii="黑体" w:eastAsia="黑体" w:hint="eastAsia"/>
          <w:sz w:val="32"/>
          <w:szCs w:val="32"/>
        </w:rPr>
        <w:t>公开招标公告</w:t>
      </w:r>
    </w:p>
    <w:p w:rsidR="00DD49B3" w:rsidRDefault="00DD49B3" w:rsidP="00DD49B3">
      <w:pPr>
        <w:numPr>
          <w:ilvl w:val="0"/>
          <w:numId w:val="1"/>
        </w:numPr>
        <w:spacing w:line="480" w:lineRule="exact"/>
        <w:rPr>
          <w:sz w:val="24"/>
        </w:rPr>
      </w:pPr>
      <w:r>
        <w:rPr>
          <w:rFonts w:eastAsia="黑体" w:hint="eastAsia"/>
          <w:bCs/>
          <w:sz w:val="24"/>
        </w:rPr>
        <w:t>采购人：</w:t>
      </w:r>
      <w:r>
        <w:rPr>
          <w:rFonts w:hint="eastAsia"/>
          <w:sz w:val="24"/>
        </w:rPr>
        <w:t>中国科学院高能物理研究所</w:t>
      </w:r>
    </w:p>
    <w:p w:rsidR="00DD49B3" w:rsidRDefault="00DD49B3" w:rsidP="00DD49B3">
      <w:pPr>
        <w:numPr>
          <w:ilvl w:val="0"/>
          <w:numId w:val="1"/>
        </w:numPr>
        <w:spacing w:line="480" w:lineRule="exact"/>
        <w:rPr>
          <w:rFonts w:hint="eastAsia"/>
          <w:sz w:val="24"/>
        </w:rPr>
      </w:pPr>
      <w:r>
        <w:rPr>
          <w:rFonts w:eastAsia="黑体" w:hint="eastAsia"/>
          <w:bCs/>
          <w:sz w:val="24"/>
        </w:rPr>
        <w:t>采购项目名称：</w:t>
      </w:r>
      <w:r>
        <w:rPr>
          <w:rFonts w:hint="eastAsia"/>
          <w:sz w:val="24"/>
        </w:rPr>
        <w:t>S</w:t>
      </w:r>
      <w:r>
        <w:rPr>
          <w:rFonts w:hint="eastAsia"/>
          <w:sz w:val="24"/>
        </w:rPr>
        <w:t>波段</w:t>
      </w:r>
      <w:r>
        <w:rPr>
          <w:rFonts w:hint="eastAsia"/>
          <w:sz w:val="24"/>
        </w:rPr>
        <w:t>60MW</w:t>
      </w:r>
      <w:r>
        <w:rPr>
          <w:rFonts w:hint="eastAsia"/>
          <w:sz w:val="24"/>
        </w:rPr>
        <w:t>速调管</w:t>
      </w:r>
    </w:p>
    <w:p w:rsidR="00DD49B3" w:rsidRDefault="00DD49B3" w:rsidP="00DD49B3">
      <w:pPr>
        <w:numPr>
          <w:ilvl w:val="0"/>
          <w:numId w:val="1"/>
        </w:numPr>
        <w:spacing w:line="480" w:lineRule="exact"/>
        <w:rPr>
          <w:rFonts w:eastAsia="黑体"/>
          <w:bCs/>
          <w:sz w:val="24"/>
        </w:rPr>
      </w:pPr>
      <w:r>
        <w:rPr>
          <w:rFonts w:eastAsia="黑体" w:hint="eastAsia"/>
          <w:bCs/>
          <w:sz w:val="24"/>
        </w:rPr>
        <w:t>招标编号：</w:t>
      </w:r>
      <w:bookmarkStart w:id="0" w:name="OLE_LINK1"/>
      <w:r w:rsidRPr="006001DF">
        <w:rPr>
          <w:rFonts w:eastAsia="黑体" w:hint="eastAsia"/>
          <w:bCs/>
          <w:sz w:val="24"/>
        </w:rPr>
        <w:t>IHEP-JQ-ZB-</w:t>
      </w:r>
      <w:r>
        <w:rPr>
          <w:rFonts w:eastAsia="黑体" w:hint="eastAsia"/>
          <w:bCs/>
          <w:sz w:val="24"/>
        </w:rPr>
        <w:t>126</w:t>
      </w:r>
      <w:r w:rsidRPr="006001DF">
        <w:rPr>
          <w:rFonts w:eastAsia="黑体" w:hint="eastAsia"/>
          <w:bCs/>
          <w:sz w:val="24"/>
        </w:rPr>
        <w:t>/2018</w:t>
      </w:r>
      <w:bookmarkEnd w:id="0"/>
    </w:p>
    <w:p w:rsidR="00DD49B3" w:rsidRDefault="00DD49B3" w:rsidP="00DD49B3">
      <w:pPr>
        <w:numPr>
          <w:ilvl w:val="0"/>
          <w:numId w:val="1"/>
        </w:numPr>
        <w:spacing w:line="480" w:lineRule="exact"/>
        <w:rPr>
          <w:rFonts w:eastAsia="黑体"/>
          <w:bCs/>
          <w:sz w:val="24"/>
        </w:rPr>
      </w:pPr>
      <w:r>
        <w:rPr>
          <w:rFonts w:eastAsia="黑体" w:hint="eastAsia"/>
          <w:bCs/>
          <w:sz w:val="24"/>
        </w:rPr>
        <w:t>招标产品内容：</w:t>
      </w:r>
    </w:p>
    <w:p w:rsidR="00DD49B3" w:rsidRDefault="00DD49B3" w:rsidP="00DD49B3">
      <w:pPr>
        <w:spacing w:line="480" w:lineRule="exact"/>
        <w:ind w:firstLineChars="200" w:firstLine="480"/>
        <w:rPr>
          <w:rFonts w:hint="eastAsia"/>
          <w:sz w:val="24"/>
        </w:rPr>
      </w:pPr>
      <w:r>
        <w:rPr>
          <w:rFonts w:hint="eastAsia"/>
          <w:sz w:val="24"/>
        </w:rPr>
        <w:t>（一）设备名称：</w:t>
      </w:r>
      <w:r>
        <w:rPr>
          <w:rFonts w:hint="eastAsia"/>
          <w:sz w:val="24"/>
        </w:rPr>
        <w:t>S</w:t>
      </w:r>
      <w:r>
        <w:rPr>
          <w:rFonts w:hint="eastAsia"/>
          <w:sz w:val="24"/>
        </w:rPr>
        <w:t>波段</w:t>
      </w:r>
      <w:r>
        <w:rPr>
          <w:rFonts w:hint="eastAsia"/>
          <w:sz w:val="24"/>
        </w:rPr>
        <w:t>60MW</w:t>
      </w:r>
      <w:r>
        <w:rPr>
          <w:rFonts w:hint="eastAsia"/>
          <w:sz w:val="24"/>
        </w:rPr>
        <w:t>速调管</w:t>
      </w:r>
    </w:p>
    <w:p w:rsidR="00DD49B3" w:rsidRDefault="00DD49B3" w:rsidP="00DD49B3">
      <w:pPr>
        <w:tabs>
          <w:tab w:val="left" w:pos="6675"/>
        </w:tabs>
        <w:spacing w:line="480" w:lineRule="exact"/>
        <w:ind w:firstLineChars="200" w:firstLine="480"/>
        <w:rPr>
          <w:rFonts w:hint="eastAsia"/>
          <w:sz w:val="24"/>
        </w:rPr>
      </w:pPr>
      <w:r>
        <w:rPr>
          <w:rFonts w:hint="eastAsia"/>
          <w:sz w:val="24"/>
        </w:rPr>
        <w:t>（二）数量：</w:t>
      </w:r>
      <w:r>
        <w:rPr>
          <w:rFonts w:hint="eastAsia"/>
          <w:sz w:val="24"/>
        </w:rPr>
        <w:t>2</w:t>
      </w:r>
      <w:r>
        <w:rPr>
          <w:rFonts w:hint="eastAsia"/>
          <w:sz w:val="24"/>
        </w:rPr>
        <w:t>套</w:t>
      </w:r>
      <w:r>
        <w:rPr>
          <w:sz w:val="24"/>
        </w:rPr>
        <w:tab/>
      </w:r>
    </w:p>
    <w:p w:rsidR="00DD49B3" w:rsidRDefault="00DD49B3" w:rsidP="00DD49B3">
      <w:pPr>
        <w:spacing w:line="480" w:lineRule="exact"/>
        <w:ind w:firstLineChars="200" w:firstLine="480"/>
        <w:rPr>
          <w:rFonts w:hint="eastAsia"/>
          <w:sz w:val="24"/>
        </w:rPr>
      </w:pPr>
      <w:r>
        <w:rPr>
          <w:rFonts w:hint="eastAsia"/>
          <w:sz w:val="24"/>
        </w:rPr>
        <w:t>（三）采购预算：</w:t>
      </w:r>
      <w:r>
        <w:rPr>
          <w:sz w:val="24"/>
        </w:rPr>
        <w:t>1</w:t>
      </w:r>
      <w:r>
        <w:rPr>
          <w:rFonts w:hint="eastAsia"/>
          <w:sz w:val="24"/>
        </w:rPr>
        <w:t>90</w:t>
      </w:r>
      <w:r>
        <w:rPr>
          <w:rFonts w:hint="eastAsia"/>
          <w:sz w:val="24"/>
        </w:rPr>
        <w:t>万元，超过本采购预算的投标视为无效投标。</w:t>
      </w:r>
    </w:p>
    <w:p w:rsidR="00DD49B3" w:rsidRDefault="00DD49B3" w:rsidP="00DD49B3">
      <w:pPr>
        <w:spacing w:line="480" w:lineRule="exact"/>
        <w:ind w:firstLineChars="200" w:firstLine="480"/>
        <w:rPr>
          <w:sz w:val="24"/>
        </w:rPr>
      </w:pPr>
      <w:r>
        <w:rPr>
          <w:rFonts w:hint="eastAsia"/>
          <w:sz w:val="24"/>
        </w:rPr>
        <w:t>（四）项目简介：</w:t>
      </w:r>
    </w:p>
    <w:p w:rsidR="00DD49B3" w:rsidRDefault="00DD49B3" w:rsidP="00DD49B3">
      <w:pPr>
        <w:spacing w:line="480" w:lineRule="exact"/>
        <w:ind w:firstLineChars="200" w:firstLine="480"/>
        <w:rPr>
          <w:rFonts w:hint="eastAsia"/>
          <w:sz w:val="24"/>
        </w:rPr>
      </w:pPr>
      <w:r>
        <w:rPr>
          <w:sz w:val="24"/>
        </w:rPr>
        <w:t>1</w:t>
      </w:r>
      <w:r>
        <w:rPr>
          <w:rFonts w:hint="eastAsia"/>
          <w:sz w:val="24"/>
        </w:rPr>
        <w:t>、设备用途、配置及特点：</w:t>
      </w:r>
    </w:p>
    <w:p w:rsidR="00DD49B3" w:rsidRPr="0087578E" w:rsidRDefault="00DD49B3" w:rsidP="00DD49B3">
      <w:pPr>
        <w:pStyle w:val="ListParagraph"/>
        <w:tabs>
          <w:tab w:val="left" w:pos="900"/>
        </w:tabs>
        <w:snapToGrid w:val="0"/>
        <w:spacing w:line="360" w:lineRule="atLeast"/>
        <w:ind w:leftChars="18" w:left="38" w:firstLine="480"/>
        <w:rPr>
          <w:rFonts w:ascii="宋体" w:hAnsi="宋体" w:hint="eastAsia"/>
          <w:sz w:val="24"/>
        </w:rPr>
      </w:pPr>
      <w:r w:rsidRPr="0087578E">
        <w:rPr>
          <w:rFonts w:ascii="宋体" w:hAnsi="宋体" w:hint="eastAsia"/>
          <w:sz w:val="24"/>
        </w:rPr>
        <w:t>本项目是对中国科学院高能物理研究所北京正负电子对撞机国家实验室直线加速器微波功率源使用的高功率速调管进行国内公开招标。</w:t>
      </w:r>
    </w:p>
    <w:p w:rsidR="00DD49B3" w:rsidRDefault="00DD49B3" w:rsidP="00DD49B3">
      <w:pPr>
        <w:pStyle w:val="ListParagraph"/>
        <w:tabs>
          <w:tab w:val="left" w:pos="900"/>
        </w:tabs>
        <w:snapToGrid w:val="0"/>
        <w:spacing w:line="360" w:lineRule="atLeast"/>
        <w:ind w:leftChars="18" w:left="38" w:firstLine="480"/>
        <w:rPr>
          <w:rFonts w:ascii="宋体" w:hAnsi="宋体"/>
          <w:sz w:val="24"/>
        </w:rPr>
      </w:pPr>
      <w:r w:rsidRPr="0087578E">
        <w:rPr>
          <w:rFonts w:ascii="宋体" w:hAnsi="宋体" w:hint="eastAsia"/>
          <w:sz w:val="24"/>
        </w:rPr>
        <w:t>北京正负电子对撞机国家实验室直线加速器一共有20套S波段速调管系统同时运行为加速器提供加速正、负电子所需要的能量，要求速调管长期工作稳定，每百万个脉冲打火次数小于1次。</w:t>
      </w:r>
    </w:p>
    <w:p w:rsidR="00DD49B3" w:rsidRDefault="00DD49B3" w:rsidP="00DD49B3">
      <w:pPr>
        <w:pStyle w:val="ListParagraph"/>
        <w:tabs>
          <w:tab w:val="left" w:pos="900"/>
        </w:tabs>
        <w:snapToGrid w:val="0"/>
        <w:spacing w:before="156" w:line="360" w:lineRule="atLeast"/>
        <w:ind w:leftChars="18" w:left="38" w:firstLine="480"/>
        <w:rPr>
          <w:rFonts w:ascii="宋体" w:hAnsi="宋体" w:hint="eastAsia"/>
          <w:sz w:val="24"/>
        </w:rPr>
      </w:pPr>
      <w:r w:rsidRPr="0087578E">
        <w:rPr>
          <w:rFonts w:ascii="宋体" w:hAnsi="宋体" w:hint="eastAsia"/>
          <w:sz w:val="24"/>
        </w:rPr>
        <w:t>本次招标</w:t>
      </w:r>
      <w:r>
        <w:rPr>
          <w:rFonts w:ascii="宋体" w:hAnsi="宋体" w:hint="eastAsia"/>
          <w:sz w:val="24"/>
        </w:rPr>
        <w:t>2</w:t>
      </w:r>
      <w:r w:rsidRPr="0087578E">
        <w:rPr>
          <w:rFonts w:ascii="宋体" w:hAnsi="宋体" w:hint="eastAsia"/>
          <w:sz w:val="24"/>
        </w:rPr>
        <w:t>套S波段60MW速调管，每套包括速调管</w:t>
      </w:r>
      <w:r>
        <w:rPr>
          <w:rFonts w:ascii="宋体" w:hAnsi="宋体" w:hint="eastAsia"/>
          <w:sz w:val="24"/>
        </w:rPr>
        <w:t>管体、</w:t>
      </w:r>
      <w:r w:rsidRPr="0087578E">
        <w:rPr>
          <w:rFonts w:ascii="宋体" w:hAnsi="宋体" w:hint="eastAsia"/>
          <w:sz w:val="24"/>
        </w:rPr>
        <w:t>离子泵电源</w:t>
      </w:r>
      <w:r>
        <w:rPr>
          <w:rFonts w:ascii="宋体" w:hAnsi="宋体" w:hint="eastAsia"/>
          <w:sz w:val="24"/>
        </w:rPr>
        <w:t>和铅屏蔽（收集极、输出窗和输出腔位置）。</w:t>
      </w:r>
      <w:r w:rsidRPr="0087578E">
        <w:rPr>
          <w:rFonts w:ascii="宋体" w:hAnsi="宋体" w:hint="eastAsia"/>
          <w:sz w:val="24"/>
        </w:rPr>
        <w:t>本项目招标范围包括上述各组成部分的相关设计、元器件和原材料采购、制造、包装、检验、总装、运输、保险及在甲方现场设备总体的安装、调试、试验测试、验收、保修及售后服务等。交货期为合同签订后8个月内</w:t>
      </w:r>
      <w:r>
        <w:rPr>
          <w:rFonts w:ascii="宋体" w:hAnsi="宋体" w:hint="eastAsia"/>
          <w:sz w:val="24"/>
        </w:rPr>
        <w:t>，</w:t>
      </w:r>
      <w:r w:rsidRPr="009A1019">
        <w:rPr>
          <w:rFonts w:ascii="宋体" w:hAnsi="宋体" w:hint="eastAsia"/>
          <w:sz w:val="24"/>
        </w:rPr>
        <w:t>交货地点在</w:t>
      </w:r>
      <w:r>
        <w:rPr>
          <w:rFonts w:ascii="宋体" w:hAnsi="宋体" w:hint="eastAsia"/>
          <w:sz w:val="24"/>
        </w:rPr>
        <w:t>中科院高能所9#厅直线加速器现场</w:t>
      </w:r>
      <w:r w:rsidRPr="009A1019">
        <w:rPr>
          <w:rFonts w:ascii="宋体" w:hAnsi="宋体" w:hint="eastAsia"/>
          <w:sz w:val="24"/>
        </w:rPr>
        <w:t>。</w:t>
      </w:r>
    </w:p>
    <w:p w:rsidR="00DD49B3" w:rsidRDefault="00DD49B3" w:rsidP="00DD49B3">
      <w:pPr>
        <w:numPr>
          <w:ilvl w:val="0"/>
          <w:numId w:val="2"/>
        </w:numPr>
        <w:spacing w:line="480" w:lineRule="exact"/>
        <w:ind w:firstLineChars="200" w:firstLine="480"/>
        <w:rPr>
          <w:rFonts w:hint="eastAsia"/>
          <w:sz w:val="24"/>
        </w:rPr>
      </w:pPr>
      <w:r>
        <w:rPr>
          <w:rFonts w:hint="eastAsia"/>
          <w:sz w:val="24"/>
        </w:rPr>
        <w:t>主要技术指标：</w:t>
      </w:r>
    </w:p>
    <w:p w:rsidR="00DD49B3" w:rsidRDefault="00DD49B3" w:rsidP="00DD49B3">
      <w:pPr>
        <w:autoSpaceDE w:val="0"/>
        <w:autoSpaceDN w:val="0"/>
        <w:adjustRightInd w:val="0"/>
        <w:snapToGrid w:val="0"/>
        <w:spacing w:beforeLines="50" w:before="156" w:afterLines="50" w:after="156" w:line="360" w:lineRule="atLeast"/>
        <w:ind w:firstLineChars="200" w:firstLine="480"/>
        <w:jc w:val="left"/>
        <w:rPr>
          <w:rFonts w:hAnsi="宋体"/>
          <w:sz w:val="24"/>
        </w:rPr>
      </w:pPr>
      <w:r>
        <w:rPr>
          <w:rFonts w:hint="eastAsia"/>
          <w:sz w:val="24"/>
        </w:rPr>
        <w:t>S</w:t>
      </w:r>
      <w:r>
        <w:rPr>
          <w:rFonts w:hint="eastAsia"/>
          <w:sz w:val="24"/>
        </w:rPr>
        <w:t>波段</w:t>
      </w:r>
      <w:r>
        <w:rPr>
          <w:rFonts w:hint="eastAsia"/>
          <w:sz w:val="24"/>
        </w:rPr>
        <w:t>60MW</w:t>
      </w:r>
      <w:r>
        <w:rPr>
          <w:rFonts w:hint="eastAsia"/>
          <w:sz w:val="24"/>
        </w:rPr>
        <w:t>速调管</w:t>
      </w:r>
      <w:r>
        <w:rPr>
          <w:rFonts w:hAnsi="宋体" w:hint="eastAsia"/>
          <w:sz w:val="24"/>
        </w:rPr>
        <w:t>主要技术指标如表一所示。</w:t>
      </w:r>
    </w:p>
    <w:p w:rsidR="00DD49B3" w:rsidRDefault="00DD49B3" w:rsidP="00DD49B3">
      <w:pPr>
        <w:spacing w:line="360" w:lineRule="auto"/>
        <w:ind w:left="-28"/>
        <w:jc w:val="center"/>
        <w:rPr>
          <w:rFonts w:hint="eastAsia"/>
          <w:sz w:val="24"/>
        </w:rPr>
      </w:pPr>
      <w:r>
        <w:rPr>
          <w:rFonts w:ascii="宋体" w:hAnsi="宋体" w:cs="Arial" w:hint="eastAsia"/>
          <w:sz w:val="24"/>
        </w:rPr>
        <w:t xml:space="preserve">表一  </w:t>
      </w:r>
      <w:r>
        <w:rPr>
          <w:rFonts w:hint="eastAsia"/>
          <w:sz w:val="24"/>
        </w:rPr>
        <w:t>S</w:t>
      </w:r>
      <w:r>
        <w:rPr>
          <w:rFonts w:hint="eastAsia"/>
          <w:sz w:val="24"/>
        </w:rPr>
        <w:t>波段</w:t>
      </w:r>
      <w:r>
        <w:rPr>
          <w:rFonts w:hint="eastAsia"/>
          <w:sz w:val="24"/>
        </w:rPr>
        <w:t>60MW</w:t>
      </w:r>
      <w:r>
        <w:rPr>
          <w:rFonts w:hint="eastAsia"/>
          <w:sz w:val="24"/>
        </w:rPr>
        <w:t>速调管主要技术指标</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
        <w:gridCol w:w="2170"/>
        <w:gridCol w:w="5040"/>
      </w:tblGrid>
      <w:tr w:rsidR="00DD49B3" w:rsidTr="00E54E1D">
        <w:trPr>
          <w:cantSplit/>
          <w:trHeight w:val="397"/>
        </w:trPr>
        <w:tc>
          <w:tcPr>
            <w:tcW w:w="890" w:type="dxa"/>
            <w:tcBorders>
              <w:top w:val="single" w:sz="4" w:space="0" w:color="auto"/>
              <w:left w:val="single" w:sz="4" w:space="0" w:color="auto"/>
              <w:bottom w:val="single" w:sz="4" w:space="0" w:color="auto"/>
              <w:right w:val="single" w:sz="4" w:space="0" w:color="auto"/>
            </w:tcBorders>
            <w:vAlign w:val="center"/>
          </w:tcPr>
          <w:p w:rsidR="00DD49B3" w:rsidRDefault="00DD49B3" w:rsidP="00E54E1D">
            <w:pPr>
              <w:adjustRightInd w:val="0"/>
              <w:snapToGrid w:val="0"/>
              <w:jc w:val="center"/>
              <w:rPr>
                <w:rFonts w:eastAsia="黑体"/>
                <w:szCs w:val="21"/>
              </w:rPr>
            </w:pPr>
            <w:r>
              <w:rPr>
                <w:rFonts w:eastAsia="黑体" w:hint="eastAsia"/>
                <w:szCs w:val="21"/>
              </w:rPr>
              <w:t>序</w:t>
            </w:r>
            <w:r>
              <w:rPr>
                <w:rFonts w:eastAsia="黑体"/>
                <w:szCs w:val="21"/>
              </w:rPr>
              <w:t xml:space="preserve"> </w:t>
            </w:r>
            <w:r>
              <w:rPr>
                <w:rFonts w:eastAsia="黑体" w:hint="eastAsia"/>
                <w:szCs w:val="21"/>
              </w:rPr>
              <w:t>号</w:t>
            </w:r>
          </w:p>
        </w:tc>
        <w:tc>
          <w:tcPr>
            <w:tcW w:w="2170" w:type="dxa"/>
            <w:tcBorders>
              <w:top w:val="single" w:sz="4" w:space="0" w:color="auto"/>
              <w:left w:val="single" w:sz="4" w:space="0" w:color="auto"/>
              <w:bottom w:val="single" w:sz="4" w:space="0" w:color="auto"/>
              <w:right w:val="single" w:sz="4" w:space="0" w:color="auto"/>
            </w:tcBorders>
            <w:vAlign w:val="center"/>
          </w:tcPr>
          <w:p w:rsidR="00DD49B3" w:rsidRDefault="00DD49B3" w:rsidP="00E54E1D">
            <w:pPr>
              <w:adjustRightInd w:val="0"/>
              <w:snapToGrid w:val="0"/>
              <w:ind w:firstLineChars="150" w:firstLine="315"/>
              <w:rPr>
                <w:rFonts w:eastAsia="黑体"/>
                <w:szCs w:val="21"/>
              </w:rPr>
            </w:pPr>
            <w:r>
              <w:rPr>
                <w:rFonts w:eastAsia="黑体" w:hint="eastAsia"/>
                <w:szCs w:val="21"/>
              </w:rPr>
              <w:t>技术要求</w:t>
            </w:r>
          </w:p>
        </w:tc>
        <w:tc>
          <w:tcPr>
            <w:tcW w:w="5040" w:type="dxa"/>
            <w:tcBorders>
              <w:top w:val="single" w:sz="4" w:space="0" w:color="auto"/>
              <w:left w:val="single" w:sz="4" w:space="0" w:color="auto"/>
              <w:bottom w:val="single" w:sz="4" w:space="0" w:color="auto"/>
              <w:right w:val="single" w:sz="4" w:space="0" w:color="auto"/>
            </w:tcBorders>
            <w:vAlign w:val="center"/>
          </w:tcPr>
          <w:p w:rsidR="00DD49B3" w:rsidRDefault="00DD49B3" w:rsidP="00E54E1D">
            <w:pPr>
              <w:adjustRightInd w:val="0"/>
              <w:snapToGrid w:val="0"/>
              <w:ind w:firstLineChars="200" w:firstLine="420"/>
              <w:rPr>
                <w:rFonts w:eastAsia="黑体"/>
                <w:szCs w:val="21"/>
              </w:rPr>
            </w:pPr>
            <w:r>
              <w:rPr>
                <w:rFonts w:eastAsia="黑体" w:hint="eastAsia"/>
                <w:szCs w:val="21"/>
              </w:rPr>
              <w:t>参</w:t>
            </w:r>
            <w:r>
              <w:rPr>
                <w:rFonts w:eastAsia="黑体"/>
                <w:szCs w:val="21"/>
              </w:rPr>
              <w:t xml:space="preserve"> </w:t>
            </w:r>
            <w:r>
              <w:rPr>
                <w:rFonts w:eastAsia="黑体" w:hint="eastAsia"/>
                <w:szCs w:val="21"/>
              </w:rPr>
              <w:t>数</w:t>
            </w:r>
          </w:p>
        </w:tc>
      </w:tr>
      <w:tr w:rsidR="00DD49B3" w:rsidTr="00E54E1D">
        <w:trPr>
          <w:cantSplit/>
          <w:trHeight w:val="397"/>
        </w:trPr>
        <w:tc>
          <w:tcPr>
            <w:tcW w:w="890" w:type="dxa"/>
            <w:tcBorders>
              <w:top w:val="single" w:sz="4" w:space="0" w:color="auto"/>
              <w:left w:val="single" w:sz="4" w:space="0" w:color="auto"/>
              <w:bottom w:val="single" w:sz="4" w:space="0" w:color="auto"/>
              <w:right w:val="single" w:sz="4" w:space="0" w:color="auto"/>
            </w:tcBorders>
            <w:vAlign w:val="center"/>
          </w:tcPr>
          <w:p w:rsidR="00DD49B3" w:rsidRDefault="00DD49B3" w:rsidP="00E54E1D">
            <w:pPr>
              <w:adjustRightInd w:val="0"/>
              <w:snapToGrid w:val="0"/>
              <w:jc w:val="center"/>
              <w:rPr>
                <w:szCs w:val="21"/>
              </w:rPr>
            </w:pPr>
            <w:r>
              <w:rPr>
                <w:szCs w:val="21"/>
              </w:rPr>
              <w:t>1</w:t>
            </w:r>
          </w:p>
        </w:tc>
        <w:tc>
          <w:tcPr>
            <w:tcW w:w="2170" w:type="dxa"/>
            <w:tcBorders>
              <w:top w:val="single" w:sz="4" w:space="0" w:color="auto"/>
              <w:left w:val="single" w:sz="4" w:space="0" w:color="auto"/>
              <w:bottom w:val="single" w:sz="4" w:space="0" w:color="auto"/>
              <w:right w:val="single" w:sz="4" w:space="0" w:color="auto"/>
            </w:tcBorders>
            <w:vAlign w:val="center"/>
          </w:tcPr>
          <w:p w:rsidR="00DD49B3" w:rsidRDefault="00DD49B3" w:rsidP="00E54E1D">
            <w:pPr>
              <w:adjustRightInd w:val="0"/>
              <w:snapToGrid w:val="0"/>
              <w:rPr>
                <w:szCs w:val="21"/>
              </w:rPr>
            </w:pPr>
            <w:r>
              <w:rPr>
                <w:rFonts w:hint="eastAsia"/>
                <w:szCs w:val="21"/>
              </w:rPr>
              <w:t>工作频率</w:t>
            </w:r>
          </w:p>
        </w:tc>
        <w:tc>
          <w:tcPr>
            <w:tcW w:w="5040" w:type="dxa"/>
            <w:tcBorders>
              <w:top w:val="single" w:sz="4" w:space="0" w:color="auto"/>
              <w:left w:val="single" w:sz="4" w:space="0" w:color="auto"/>
              <w:bottom w:val="single" w:sz="4" w:space="0" w:color="auto"/>
              <w:right w:val="single" w:sz="4" w:space="0" w:color="auto"/>
            </w:tcBorders>
            <w:vAlign w:val="center"/>
          </w:tcPr>
          <w:p w:rsidR="00DD49B3" w:rsidRDefault="00DD49B3" w:rsidP="00E54E1D">
            <w:pPr>
              <w:adjustRightInd w:val="0"/>
              <w:snapToGrid w:val="0"/>
              <w:rPr>
                <w:szCs w:val="21"/>
              </w:rPr>
            </w:pPr>
            <w:r>
              <w:rPr>
                <w:rFonts w:hint="eastAsia"/>
                <w:szCs w:val="21"/>
              </w:rPr>
              <w:t>2.856GHz</w:t>
            </w:r>
          </w:p>
        </w:tc>
      </w:tr>
      <w:tr w:rsidR="00DD49B3" w:rsidTr="00E54E1D">
        <w:trPr>
          <w:cantSplit/>
          <w:trHeight w:val="397"/>
        </w:trPr>
        <w:tc>
          <w:tcPr>
            <w:tcW w:w="890" w:type="dxa"/>
            <w:tcBorders>
              <w:top w:val="single" w:sz="4" w:space="0" w:color="auto"/>
              <w:left w:val="single" w:sz="4" w:space="0" w:color="auto"/>
              <w:bottom w:val="single" w:sz="4" w:space="0" w:color="auto"/>
              <w:right w:val="single" w:sz="4" w:space="0" w:color="auto"/>
            </w:tcBorders>
            <w:vAlign w:val="center"/>
          </w:tcPr>
          <w:p w:rsidR="00DD49B3" w:rsidRDefault="00DD49B3" w:rsidP="00E54E1D">
            <w:pPr>
              <w:adjustRightInd w:val="0"/>
              <w:snapToGrid w:val="0"/>
              <w:jc w:val="center"/>
              <w:rPr>
                <w:szCs w:val="21"/>
              </w:rPr>
            </w:pPr>
            <w:r>
              <w:rPr>
                <w:rFonts w:hint="eastAsia"/>
                <w:szCs w:val="21"/>
              </w:rPr>
              <w:t>2</w:t>
            </w:r>
          </w:p>
        </w:tc>
        <w:tc>
          <w:tcPr>
            <w:tcW w:w="2170" w:type="dxa"/>
            <w:tcBorders>
              <w:top w:val="single" w:sz="4" w:space="0" w:color="auto"/>
              <w:left w:val="single" w:sz="4" w:space="0" w:color="auto"/>
              <w:bottom w:val="single" w:sz="4" w:space="0" w:color="auto"/>
              <w:right w:val="single" w:sz="4" w:space="0" w:color="auto"/>
            </w:tcBorders>
            <w:vAlign w:val="center"/>
          </w:tcPr>
          <w:p w:rsidR="00DD49B3" w:rsidRDefault="00DD49B3" w:rsidP="00E54E1D">
            <w:pPr>
              <w:adjustRightInd w:val="0"/>
              <w:snapToGrid w:val="0"/>
              <w:rPr>
                <w:szCs w:val="21"/>
              </w:rPr>
            </w:pPr>
            <w:r>
              <w:rPr>
                <w:rFonts w:hint="eastAsia"/>
                <w:szCs w:val="21"/>
              </w:rPr>
              <w:t>脉冲高压</w:t>
            </w:r>
          </w:p>
        </w:tc>
        <w:tc>
          <w:tcPr>
            <w:tcW w:w="5040" w:type="dxa"/>
            <w:tcBorders>
              <w:top w:val="single" w:sz="4" w:space="0" w:color="auto"/>
              <w:left w:val="single" w:sz="4" w:space="0" w:color="auto"/>
              <w:bottom w:val="single" w:sz="4" w:space="0" w:color="auto"/>
              <w:right w:val="single" w:sz="4" w:space="0" w:color="auto"/>
            </w:tcBorders>
            <w:vAlign w:val="center"/>
          </w:tcPr>
          <w:p w:rsidR="00DD49B3" w:rsidRDefault="00DD49B3" w:rsidP="00E54E1D">
            <w:pPr>
              <w:adjustRightInd w:val="0"/>
              <w:snapToGrid w:val="0"/>
              <w:rPr>
                <w:szCs w:val="21"/>
              </w:rPr>
            </w:pPr>
            <w:r>
              <w:rPr>
                <w:rFonts w:hint="eastAsia"/>
                <w:szCs w:val="21"/>
              </w:rPr>
              <w:t>不高于</w:t>
            </w:r>
            <w:r w:rsidRPr="009A1019">
              <w:rPr>
                <w:rFonts w:hint="eastAsia"/>
                <w:szCs w:val="21"/>
              </w:rPr>
              <w:t>350kV</w:t>
            </w:r>
          </w:p>
        </w:tc>
      </w:tr>
      <w:tr w:rsidR="00DD49B3" w:rsidTr="00E54E1D">
        <w:trPr>
          <w:cantSplit/>
          <w:trHeight w:val="397"/>
        </w:trPr>
        <w:tc>
          <w:tcPr>
            <w:tcW w:w="890" w:type="dxa"/>
            <w:tcBorders>
              <w:top w:val="single" w:sz="4" w:space="0" w:color="auto"/>
              <w:left w:val="single" w:sz="4" w:space="0" w:color="auto"/>
              <w:bottom w:val="single" w:sz="4" w:space="0" w:color="auto"/>
              <w:right w:val="single" w:sz="4" w:space="0" w:color="auto"/>
            </w:tcBorders>
            <w:vAlign w:val="center"/>
          </w:tcPr>
          <w:p w:rsidR="00DD49B3" w:rsidRDefault="00DD49B3" w:rsidP="00E54E1D">
            <w:pPr>
              <w:adjustRightInd w:val="0"/>
              <w:snapToGrid w:val="0"/>
              <w:jc w:val="center"/>
              <w:rPr>
                <w:szCs w:val="21"/>
              </w:rPr>
            </w:pPr>
            <w:r>
              <w:rPr>
                <w:rFonts w:hint="eastAsia"/>
                <w:szCs w:val="21"/>
              </w:rPr>
              <w:t>3</w:t>
            </w:r>
          </w:p>
        </w:tc>
        <w:tc>
          <w:tcPr>
            <w:tcW w:w="2170" w:type="dxa"/>
            <w:tcBorders>
              <w:top w:val="single" w:sz="4" w:space="0" w:color="auto"/>
              <w:left w:val="single" w:sz="4" w:space="0" w:color="auto"/>
              <w:bottom w:val="single" w:sz="4" w:space="0" w:color="auto"/>
              <w:right w:val="single" w:sz="4" w:space="0" w:color="auto"/>
            </w:tcBorders>
            <w:vAlign w:val="center"/>
          </w:tcPr>
          <w:p w:rsidR="00DD49B3" w:rsidRDefault="00DD49B3" w:rsidP="00E54E1D">
            <w:pPr>
              <w:adjustRightInd w:val="0"/>
              <w:snapToGrid w:val="0"/>
              <w:rPr>
                <w:szCs w:val="21"/>
              </w:rPr>
            </w:pPr>
            <w:r>
              <w:rPr>
                <w:rFonts w:hint="eastAsia"/>
                <w:szCs w:val="21"/>
              </w:rPr>
              <w:t>脉冲电流</w:t>
            </w:r>
          </w:p>
        </w:tc>
        <w:tc>
          <w:tcPr>
            <w:tcW w:w="5040" w:type="dxa"/>
            <w:tcBorders>
              <w:top w:val="single" w:sz="4" w:space="0" w:color="auto"/>
              <w:left w:val="single" w:sz="4" w:space="0" w:color="auto"/>
              <w:bottom w:val="single" w:sz="4" w:space="0" w:color="auto"/>
              <w:right w:val="single" w:sz="4" w:space="0" w:color="auto"/>
            </w:tcBorders>
            <w:vAlign w:val="center"/>
          </w:tcPr>
          <w:p w:rsidR="00DD49B3" w:rsidRDefault="00DD49B3" w:rsidP="00E54E1D">
            <w:pPr>
              <w:adjustRightInd w:val="0"/>
              <w:snapToGrid w:val="0"/>
              <w:rPr>
                <w:szCs w:val="21"/>
              </w:rPr>
            </w:pPr>
            <w:r>
              <w:rPr>
                <w:rFonts w:hint="eastAsia"/>
                <w:szCs w:val="21"/>
              </w:rPr>
              <w:t>不高于</w:t>
            </w:r>
            <w:r>
              <w:rPr>
                <w:rFonts w:hint="eastAsia"/>
                <w:szCs w:val="21"/>
              </w:rPr>
              <w:t>420A</w:t>
            </w:r>
          </w:p>
        </w:tc>
      </w:tr>
      <w:tr w:rsidR="00DD49B3" w:rsidTr="00E54E1D">
        <w:trPr>
          <w:cantSplit/>
          <w:trHeight w:val="397"/>
        </w:trPr>
        <w:tc>
          <w:tcPr>
            <w:tcW w:w="890" w:type="dxa"/>
            <w:tcBorders>
              <w:top w:val="single" w:sz="4" w:space="0" w:color="auto"/>
              <w:left w:val="single" w:sz="4" w:space="0" w:color="auto"/>
              <w:bottom w:val="single" w:sz="4" w:space="0" w:color="auto"/>
              <w:right w:val="single" w:sz="4" w:space="0" w:color="auto"/>
            </w:tcBorders>
            <w:vAlign w:val="center"/>
          </w:tcPr>
          <w:p w:rsidR="00DD49B3" w:rsidRDefault="00DD49B3" w:rsidP="00E54E1D">
            <w:pPr>
              <w:adjustRightInd w:val="0"/>
              <w:snapToGrid w:val="0"/>
              <w:jc w:val="center"/>
              <w:rPr>
                <w:szCs w:val="21"/>
              </w:rPr>
            </w:pPr>
            <w:r>
              <w:rPr>
                <w:rFonts w:hint="eastAsia"/>
                <w:szCs w:val="21"/>
              </w:rPr>
              <w:t>4</w:t>
            </w:r>
          </w:p>
        </w:tc>
        <w:tc>
          <w:tcPr>
            <w:tcW w:w="2170" w:type="dxa"/>
            <w:tcBorders>
              <w:top w:val="single" w:sz="4" w:space="0" w:color="auto"/>
              <w:left w:val="single" w:sz="4" w:space="0" w:color="auto"/>
              <w:bottom w:val="single" w:sz="4" w:space="0" w:color="auto"/>
              <w:right w:val="single" w:sz="4" w:space="0" w:color="auto"/>
            </w:tcBorders>
            <w:vAlign w:val="center"/>
          </w:tcPr>
          <w:p w:rsidR="00DD49B3" w:rsidRDefault="00DD49B3" w:rsidP="00E54E1D">
            <w:pPr>
              <w:adjustRightInd w:val="0"/>
              <w:snapToGrid w:val="0"/>
              <w:rPr>
                <w:szCs w:val="21"/>
              </w:rPr>
            </w:pPr>
            <w:r>
              <w:rPr>
                <w:rFonts w:hint="eastAsia"/>
                <w:szCs w:val="21"/>
              </w:rPr>
              <w:t>微波脉冲宽度</w:t>
            </w:r>
          </w:p>
        </w:tc>
        <w:tc>
          <w:tcPr>
            <w:tcW w:w="5040" w:type="dxa"/>
            <w:tcBorders>
              <w:top w:val="single" w:sz="4" w:space="0" w:color="auto"/>
              <w:left w:val="single" w:sz="4" w:space="0" w:color="auto"/>
              <w:bottom w:val="single" w:sz="4" w:space="0" w:color="auto"/>
              <w:right w:val="single" w:sz="4" w:space="0" w:color="auto"/>
            </w:tcBorders>
            <w:vAlign w:val="center"/>
          </w:tcPr>
          <w:p w:rsidR="00DD49B3" w:rsidRDefault="00DD49B3" w:rsidP="00E54E1D">
            <w:pPr>
              <w:adjustRightInd w:val="0"/>
              <w:snapToGrid w:val="0"/>
              <w:rPr>
                <w:szCs w:val="21"/>
              </w:rPr>
            </w:pPr>
            <w:r>
              <w:rPr>
                <w:rFonts w:hint="eastAsia"/>
                <w:szCs w:val="21"/>
              </w:rPr>
              <w:t>不低于</w:t>
            </w:r>
            <w:r>
              <w:rPr>
                <w:rFonts w:hint="eastAsia"/>
                <w:szCs w:val="21"/>
              </w:rPr>
              <w:t>4us</w:t>
            </w:r>
          </w:p>
        </w:tc>
      </w:tr>
      <w:tr w:rsidR="00DD49B3" w:rsidTr="00E54E1D">
        <w:trPr>
          <w:cantSplit/>
          <w:trHeight w:val="397"/>
        </w:trPr>
        <w:tc>
          <w:tcPr>
            <w:tcW w:w="890" w:type="dxa"/>
            <w:tcBorders>
              <w:top w:val="single" w:sz="4" w:space="0" w:color="auto"/>
              <w:left w:val="single" w:sz="4" w:space="0" w:color="auto"/>
              <w:bottom w:val="single" w:sz="4" w:space="0" w:color="auto"/>
              <w:right w:val="single" w:sz="4" w:space="0" w:color="auto"/>
            </w:tcBorders>
            <w:vAlign w:val="center"/>
          </w:tcPr>
          <w:p w:rsidR="00DD49B3" w:rsidRDefault="00DD49B3" w:rsidP="00E54E1D">
            <w:pPr>
              <w:adjustRightInd w:val="0"/>
              <w:snapToGrid w:val="0"/>
              <w:jc w:val="center"/>
              <w:rPr>
                <w:szCs w:val="21"/>
              </w:rPr>
            </w:pPr>
            <w:r>
              <w:rPr>
                <w:rFonts w:hint="eastAsia"/>
                <w:szCs w:val="21"/>
              </w:rPr>
              <w:t>5</w:t>
            </w:r>
          </w:p>
        </w:tc>
        <w:tc>
          <w:tcPr>
            <w:tcW w:w="2170" w:type="dxa"/>
            <w:tcBorders>
              <w:top w:val="single" w:sz="4" w:space="0" w:color="auto"/>
              <w:left w:val="single" w:sz="4" w:space="0" w:color="auto"/>
              <w:bottom w:val="single" w:sz="4" w:space="0" w:color="auto"/>
              <w:right w:val="single" w:sz="4" w:space="0" w:color="auto"/>
            </w:tcBorders>
            <w:vAlign w:val="center"/>
          </w:tcPr>
          <w:p w:rsidR="00DD49B3" w:rsidRDefault="00DD49B3" w:rsidP="00E54E1D">
            <w:pPr>
              <w:adjustRightInd w:val="0"/>
              <w:snapToGrid w:val="0"/>
              <w:rPr>
                <w:szCs w:val="21"/>
              </w:rPr>
            </w:pPr>
            <w:r>
              <w:rPr>
                <w:rFonts w:hint="eastAsia"/>
                <w:szCs w:val="21"/>
              </w:rPr>
              <w:t>脉冲重复频率</w:t>
            </w:r>
          </w:p>
        </w:tc>
        <w:tc>
          <w:tcPr>
            <w:tcW w:w="5040" w:type="dxa"/>
            <w:tcBorders>
              <w:top w:val="single" w:sz="4" w:space="0" w:color="auto"/>
              <w:left w:val="single" w:sz="4" w:space="0" w:color="auto"/>
              <w:bottom w:val="single" w:sz="4" w:space="0" w:color="auto"/>
              <w:right w:val="single" w:sz="4" w:space="0" w:color="auto"/>
            </w:tcBorders>
            <w:vAlign w:val="center"/>
          </w:tcPr>
          <w:p w:rsidR="00DD49B3" w:rsidRDefault="00DD49B3" w:rsidP="00E54E1D">
            <w:pPr>
              <w:adjustRightInd w:val="0"/>
              <w:snapToGrid w:val="0"/>
              <w:rPr>
                <w:szCs w:val="21"/>
              </w:rPr>
            </w:pPr>
            <w:r>
              <w:rPr>
                <w:rFonts w:hint="eastAsia"/>
                <w:szCs w:val="21"/>
              </w:rPr>
              <w:t>50Hz</w:t>
            </w:r>
          </w:p>
        </w:tc>
      </w:tr>
      <w:tr w:rsidR="00DD49B3" w:rsidTr="00E54E1D">
        <w:trPr>
          <w:cantSplit/>
          <w:trHeight w:val="397"/>
        </w:trPr>
        <w:tc>
          <w:tcPr>
            <w:tcW w:w="890" w:type="dxa"/>
            <w:tcBorders>
              <w:top w:val="single" w:sz="4" w:space="0" w:color="auto"/>
              <w:left w:val="single" w:sz="4" w:space="0" w:color="auto"/>
              <w:bottom w:val="single" w:sz="4" w:space="0" w:color="auto"/>
              <w:right w:val="single" w:sz="4" w:space="0" w:color="auto"/>
            </w:tcBorders>
            <w:vAlign w:val="center"/>
          </w:tcPr>
          <w:p w:rsidR="00DD49B3" w:rsidRDefault="00DD49B3" w:rsidP="00E54E1D">
            <w:pPr>
              <w:adjustRightInd w:val="0"/>
              <w:snapToGrid w:val="0"/>
              <w:jc w:val="center"/>
              <w:rPr>
                <w:rFonts w:hint="eastAsia"/>
                <w:szCs w:val="21"/>
              </w:rPr>
            </w:pPr>
            <w:r>
              <w:rPr>
                <w:rFonts w:hint="eastAsia"/>
                <w:szCs w:val="21"/>
              </w:rPr>
              <w:t>6</w:t>
            </w:r>
          </w:p>
        </w:tc>
        <w:tc>
          <w:tcPr>
            <w:tcW w:w="2170" w:type="dxa"/>
            <w:tcBorders>
              <w:top w:val="single" w:sz="4" w:space="0" w:color="auto"/>
              <w:left w:val="single" w:sz="4" w:space="0" w:color="auto"/>
              <w:bottom w:val="single" w:sz="4" w:space="0" w:color="auto"/>
              <w:right w:val="single" w:sz="4" w:space="0" w:color="auto"/>
            </w:tcBorders>
            <w:vAlign w:val="center"/>
          </w:tcPr>
          <w:p w:rsidR="00DD49B3" w:rsidRDefault="00DD49B3" w:rsidP="00E54E1D">
            <w:pPr>
              <w:adjustRightInd w:val="0"/>
              <w:snapToGrid w:val="0"/>
              <w:rPr>
                <w:rFonts w:hint="eastAsia"/>
                <w:szCs w:val="21"/>
              </w:rPr>
            </w:pPr>
            <w:r>
              <w:rPr>
                <w:rFonts w:hint="eastAsia"/>
                <w:szCs w:val="21"/>
              </w:rPr>
              <w:t>微波脉冲功率</w:t>
            </w:r>
          </w:p>
        </w:tc>
        <w:tc>
          <w:tcPr>
            <w:tcW w:w="5040" w:type="dxa"/>
            <w:tcBorders>
              <w:top w:val="single" w:sz="4" w:space="0" w:color="auto"/>
              <w:left w:val="single" w:sz="4" w:space="0" w:color="auto"/>
              <w:bottom w:val="single" w:sz="4" w:space="0" w:color="auto"/>
              <w:right w:val="single" w:sz="4" w:space="0" w:color="auto"/>
            </w:tcBorders>
            <w:vAlign w:val="center"/>
          </w:tcPr>
          <w:p w:rsidR="00DD49B3" w:rsidRDefault="00DD49B3" w:rsidP="00E54E1D">
            <w:pPr>
              <w:adjustRightInd w:val="0"/>
              <w:snapToGrid w:val="0"/>
              <w:rPr>
                <w:rFonts w:hint="eastAsia"/>
                <w:szCs w:val="21"/>
              </w:rPr>
            </w:pPr>
            <w:r>
              <w:rPr>
                <w:rFonts w:hint="eastAsia"/>
                <w:sz w:val="24"/>
              </w:rPr>
              <w:t>不低于</w:t>
            </w:r>
            <w:r>
              <w:rPr>
                <w:rFonts w:hint="eastAsia"/>
                <w:sz w:val="24"/>
              </w:rPr>
              <w:t>60MW</w:t>
            </w:r>
          </w:p>
        </w:tc>
      </w:tr>
      <w:tr w:rsidR="00DD49B3" w:rsidTr="00E54E1D">
        <w:trPr>
          <w:cantSplit/>
          <w:trHeight w:val="397"/>
        </w:trPr>
        <w:tc>
          <w:tcPr>
            <w:tcW w:w="890" w:type="dxa"/>
            <w:tcBorders>
              <w:top w:val="single" w:sz="4" w:space="0" w:color="auto"/>
              <w:left w:val="single" w:sz="4" w:space="0" w:color="auto"/>
              <w:bottom w:val="single" w:sz="4" w:space="0" w:color="auto"/>
              <w:right w:val="single" w:sz="4" w:space="0" w:color="auto"/>
            </w:tcBorders>
            <w:vAlign w:val="center"/>
          </w:tcPr>
          <w:p w:rsidR="00DD49B3" w:rsidRDefault="00DD49B3" w:rsidP="00E54E1D">
            <w:pPr>
              <w:adjustRightInd w:val="0"/>
              <w:snapToGrid w:val="0"/>
              <w:jc w:val="center"/>
              <w:rPr>
                <w:rFonts w:hint="eastAsia"/>
                <w:szCs w:val="21"/>
              </w:rPr>
            </w:pPr>
            <w:r>
              <w:rPr>
                <w:rFonts w:hint="eastAsia"/>
                <w:szCs w:val="21"/>
              </w:rPr>
              <w:lastRenderedPageBreak/>
              <w:t>7</w:t>
            </w:r>
          </w:p>
        </w:tc>
        <w:tc>
          <w:tcPr>
            <w:tcW w:w="2170" w:type="dxa"/>
            <w:tcBorders>
              <w:top w:val="single" w:sz="4" w:space="0" w:color="auto"/>
              <w:left w:val="single" w:sz="4" w:space="0" w:color="auto"/>
              <w:bottom w:val="single" w:sz="4" w:space="0" w:color="auto"/>
              <w:right w:val="single" w:sz="4" w:space="0" w:color="auto"/>
            </w:tcBorders>
            <w:vAlign w:val="center"/>
          </w:tcPr>
          <w:p w:rsidR="00DD49B3" w:rsidRDefault="00DD49B3" w:rsidP="00E54E1D">
            <w:pPr>
              <w:adjustRightInd w:val="0"/>
              <w:snapToGrid w:val="0"/>
              <w:rPr>
                <w:rFonts w:hint="eastAsia"/>
                <w:szCs w:val="21"/>
              </w:rPr>
            </w:pPr>
            <w:r>
              <w:rPr>
                <w:rFonts w:hint="eastAsia"/>
                <w:szCs w:val="21"/>
              </w:rPr>
              <w:t>效率</w:t>
            </w:r>
          </w:p>
        </w:tc>
        <w:tc>
          <w:tcPr>
            <w:tcW w:w="5040" w:type="dxa"/>
            <w:tcBorders>
              <w:top w:val="single" w:sz="4" w:space="0" w:color="auto"/>
              <w:left w:val="single" w:sz="4" w:space="0" w:color="auto"/>
              <w:bottom w:val="single" w:sz="4" w:space="0" w:color="auto"/>
              <w:right w:val="single" w:sz="4" w:space="0" w:color="auto"/>
            </w:tcBorders>
            <w:vAlign w:val="center"/>
          </w:tcPr>
          <w:p w:rsidR="00DD49B3" w:rsidRDefault="00DD49B3" w:rsidP="00E54E1D">
            <w:pPr>
              <w:adjustRightInd w:val="0"/>
              <w:snapToGrid w:val="0"/>
              <w:rPr>
                <w:rFonts w:hint="eastAsia"/>
                <w:szCs w:val="21"/>
              </w:rPr>
            </w:pPr>
            <w:r>
              <w:rPr>
                <w:rFonts w:hint="eastAsia"/>
                <w:sz w:val="24"/>
              </w:rPr>
              <w:t>不低于</w:t>
            </w:r>
            <w:r>
              <w:rPr>
                <w:rFonts w:hint="eastAsia"/>
                <w:sz w:val="24"/>
              </w:rPr>
              <w:t>40%</w:t>
            </w:r>
          </w:p>
        </w:tc>
      </w:tr>
      <w:tr w:rsidR="00DD49B3" w:rsidTr="00E54E1D">
        <w:trPr>
          <w:cantSplit/>
          <w:trHeight w:val="397"/>
        </w:trPr>
        <w:tc>
          <w:tcPr>
            <w:tcW w:w="890" w:type="dxa"/>
            <w:tcBorders>
              <w:top w:val="single" w:sz="4" w:space="0" w:color="auto"/>
              <w:left w:val="single" w:sz="4" w:space="0" w:color="auto"/>
              <w:bottom w:val="single" w:sz="4" w:space="0" w:color="auto"/>
              <w:right w:val="single" w:sz="4" w:space="0" w:color="auto"/>
            </w:tcBorders>
            <w:vAlign w:val="center"/>
          </w:tcPr>
          <w:p w:rsidR="00DD49B3" w:rsidRDefault="00DD49B3" w:rsidP="00E54E1D">
            <w:pPr>
              <w:adjustRightInd w:val="0"/>
              <w:snapToGrid w:val="0"/>
              <w:jc w:val="center"/>
              <w:rPr>
                <w:szCs w:val="21"/>
              </w:rPr>
            </w:pPr>
            <w:r>
              <w:rPr>
                <w:rFonts w:hint="eastAsia"/>
                <w:szCs w:val="21"/>
              </w:rPr>
              <w:t>8</w:t>
            </w:r>
          </w:p>
        </w:tc>
        <w:tc>
          <w:tcPr>
            <w:tcW w:w="2170" w:type="dxa"/>
            <w:tcBorders>
              <w:top w:val="single" w:sz="4" w:space="0" w:color="auto"/>
              <w:left w:val="single" w:sz="4" w:space="0" w:color="auto"/>
              <w:bottom w:val="single" w:sz="4" w:space="0" w:color="auto"/>
              <w:right w:val="single" w:sz="4" w:space="0" w:color="auto"/>
            </w:tcBorders>
            <w:vAlign w:val="center"/>
          </w:tcPr>
          <w:p w:rsidR="00DD49B3" w:rsidRDefault="00DD49B3" w:rsidP="00E54E1D">
            <w:pPr>
              <w:adjustRightInd w:val="0"/>
              <w:snapToGrid w:val="0"/>
              <w:rPr>
                <w:szCs w:val="21"/>
              </w:rPr>
            </w:pPr>
            <w:r>
              <w:rPr>
                <w:rFonts w:hint="eastAsia"/>
                <w:szCs w:val="21"/>
              </w:rPr>
              <w:t>增益</w:t>
            </w:r>
          </w:p>
        </w:tc>
        <w:tc>
          <w:tcPr>
            <w:tcW w:w="5040" w:type="dxa"/>
            <w:tcBorders>
              <w:top w:val="single" w:sz="4" w:space="0" w:color="auto"/>
              <w:left w:val="single" w:sz="4" w:space="0" w:color="auto"/>
              <w:bottom w:val="single" w:sz="4" w:space="0" w:color="auto"/>
              <w:right w:val="single" w:sz="4" w:space="0" w:color="auto"/>
            </w:tcBorders>
            <w:vAlign w:val="center"/>
          </w:tcPr>
          <w:p w:rsidR="00DD49B3" w:rsidRDefault="00DD49B3" w:rsidP="00E54E1D">
            <w:pPr>
              <w:adjustRightInd w:val="0"/>
              <w:snapToGrid w:val="0"/>
              <w:rPr>
                <w:szCs w:val="21"/>
              </w:rPr>
            </w:pPr>
            <w:r>
              <w:rPr>
                <w:rFonts w:hint="eastAsia"/>
                <w:szCs w:val="21"/>
              </w:rPr>
              <w:t>不低于</w:t>
            </w:r>
            <w:r>
              <w:rPr>
                <w:rFonts w:hint="eastAsia"/>
                <w:szCs w:val="21"/>
              </w:rPr>
              <w:t>50dB</w:t>
            </w:r>
          </w:p>
        </w:tc>
      </w:tr>
      <w:tr w:rsidR="00DD49B3" w:rsidTr="00E54E1D">
        <w:trPr>
          <w:cantSplit/>
          <w:trHeight w:val="397"/>
        </w:trPr>
        <w:tc>
          <w:tcPr>
            <w:tcW w:w="890" w:type="dxa"/>
            <w:tcBorders>
              <w:top w:val="single" w:sz="4" w:space="0" w:color="auto"/>
              <w:left w:val="single" w:sz="4" w:space="0" w:color="auto"/>
              <w:bottom w:val="single" w:sz="4" w:space="0" w:color="auto"/>
              <w:right w:val="single" w:sz="4" w:space="0" w:color="auto"/>
            </w:tcBorders>
            <w:vAlign w:val="center"/>
          </w:tcPr>
          <w:p w:rsidR="00DD49B3" w:rsidRDefault="00DD49B3" w:rsidP="00E54E1D">
            <w:pPr>
              <w:adjustRightInd w:val="0"/>
              <w:snapToGrid w:val="0"/>
              <w:jc w:val="center"/>
              <w:rPr>
                <w:rFonts w:hint="eastAsia"/>
                <w:szCs w:val="21"/>
              </w:rPr>
            </w:pPr>
            <w:r>
              <w:rPr>
                <w:rFonts w:hint="eastAsia"/>
                <w:szCs w:val="21"/>
              </w:rPr>
              <w:t>9</w:t>
            </w:r>
          </w:p>
        </w:tc>
        <w:tc>
          <w:tcPr>
            <w:tcW w:w="2170" w:type="dxa"/>
            <w:tcBorders>
              <w:top w:val="single" w:sz="4" w:space="0" w:color="auto"/>
              <w:left w:val="single" w:sz="4" w:space="0" w:color="auto"/>
              <w:bottom w:val="single" w:sz="4" w:space="0" w:color="auto"/>
              <w:right w:val="single" w:sz="4" w:space="0" w:color="auto"/>
            </w:tcBorders>
            <w:vAlign w:val="center"/>
          </w:tcPr>
          <w:p w:rsidR="00DD49B3" w:rsidRDefault="00DD49B3" w:rsidP="00E54E1D">
            <w:pPr>
              <w:adjustRightInd w:val="0"/>
              <w:snapToGrid w:val="0"/>
              <w:rPr>
                <w:rFonts w:hint="eastAsia"/>
                <w:szCs w:val="21"/>
              </w:rPr>
            </w:pPr>
            <w:r>
              <w:rPr>
                <w:rFonts w:hint="eastAsia"/>
                <w:szCs w:val="21"/>
              </w:rPr>
              <w:t>X</w:t>
            </w:r>
            <w:r>
              <w:rPr>
                <w:rFonts w:hint="eastAsia"/>
                <w:szCs w:val="21"/>
              </w:rPr>
              <w:t>射线</w:t>
            </w:r>
          </w:p>
        </w:tc>
        <w:tc>
          <w:tcPr>
            <w:tcW w:w="5040" w:type="dxa"/>
            <w:tcBorders>
              <w:top w:val="single" w:sz="4" w:space="0" w:color="auto"/>
              <w:left w:val="single" w:sz="4" w:space="0" w:color="auto"/>
              <w:bottom w:val="single" w:sz="4" w:space="0" w:color="auto"/>
              <w:right w:val="single" w:sz="4" w:space="0" w:color="auto"/>
            </w:tcBorders>
            <w:vAlign w:val="center"/>
          </w:tcPr>
          <w:p w:rsidR="00DD49B3" w:rsidRDefault="00DD49B3" w:rsidP="00E54E1D">
            <w:pPr>
              <w:adjustRightInd w:val="0"/>
              <w:snapToGrid w:val="0"/>
              <w:rPr>
                <w:rFonts w:hint="eastAsia"/>
                <w:szCs w:val="21"/>
              </w:rPr>
            </w:pPr>
            <w:r>
              <w:rPr>
                <w:rFonts w:hint="eastAsia"/>
                <w:szCs w:val="21"/>
              </w:rPr>
              <w:t>不高于</w:t>
            </w:r>
            <w:r>
              <w:rPr>
                <w:rFonts w:hint="eastAsia"/>
                <w:szCs w:val="21"/>
              </w:rPr>
              <w:t>1</w:t>
            </w:r>
            <w:r w:rsidRPr="00385AC9">
              <w:rPr>
                <w:szCs w:val="21"/>
              </w:rPr>
              <w:t>uSv</w:t>
            </w:r>
            <w:r>
              <w:rPr>
                <w:rFonts w:hint="eastAsia"/>
                <w:szCs w:val="21"/>
              </w:rPr>
              <w:t>/h</w:t>
            </w:r>
            <w:r>
              <w:rPr>
                <w:rFonts w:hint="eastAsia"/>
                <w:szCs w:val="21"/>
              </w:rPr>
              <w:t>（距离速调管</w:t>
            </w:r>
            <w:r>
              <w:rPr>
                <w:rFonts w:hint="eastAsia"/>
                <w:szCs w:val="21"/>
              </w:rPr>
              <w:t>1m</w:t>
            </w:r>
            <w:r>
              <w:rPr>
                <w:rFonts w:hint="eastAsia"/>
                <w:szCs w:val="21"/>
              </w:rPr>
              <w:t>处）</w:t>
            </w:r>
          </w:p>
        </w:tc>
      </w:tr>
      <w:tr w:rsidR="00DD49B3" w:rsidTr="00E54E1D">
        <w:trPr>
          <w:cantSplit/>
          <w:trHeight w:val="397"/>
        </w:trPr>
        <w:tc>
          <w:tcPr>
            <w:tcW w:w="890" w:type="dxa"/>
            <w:tcBorders>
              <w:top w:val="single" w:sz="4" w:space="0" w:color="auto"/>
              <w:left w:val="single" w:sz="4" w:space="0" w:color="auto"/>
              <w:bottom w:val="single" w:sz="4" w:space="0" w:color="auto"/>
              <w:right w:val="single" w:sz="4" w:space="0" w:color="auto"/>
            </w:tcBorders>
            <w:vAlign w:val="center"/>
          </w:tcPr>
          <w:p w:rsidR="00DD49B3" w:rsidRDefault="00DD49B3" w:rsidP="00E54E1D">
            <w:pPr>
              <w:adjustRightInd w:val="0"/>
              <w:snapToGrid w:val="0"/>
              <w:jc w:val="center"/>
              <w:rPr>
                <w:rFonts w:hint="eastAsia"/>
                <w:szCs w:val="21"/>
              </w:rPr>
            </w:pPr>
            <w:r>
              <w:rPr>
                <w:rFonts w:hint="eastAsia"/>
                <w:szCs w:val="21"/>
              </w:rPr>
              <w:t>10</w:t>
            </w:r>
          </w:p>
        </w:tc>
        <w:tc>
          <w:tcPr>
            <w:tcW w:w="2170" w:type="dxa"/>
            <w:tcBorders>
              <w:top w:val="single" w:sz="4" w:space="0" w:color="auto"/>
              <w:left w:val="single" w:sz="4" w:space="0" w:color="auto"/>
              <w:bottom w:val="single" w:sz="4" w:space="0" w:color="auto"/>
              <w:right w:val="single" w:sz="4" w:space="0" w:color="auto"/>
            </w:tcBorders>
            <w:vAlign w:val="center"/>
          </w:tcPr>
          <w:p w:rsidR="00DD49B3" w:rsidRDefault="00DD49B3" w:rsidP="00E54E1D">
            <w:pPr>
              <w:adjustRightInd w:val="0"/>
              <w:snapToGrid w:val="0"/>
              <w:rPr>
                <w:rFonts w:hint="eastAsia"/>
                <w:szCs w:val="21"/>
              </w:rPr>
            </w:pPr>
            <w:r>
              <w:rPr>
                <w:rFonts w:hint="eastAsia"/>
                <w:szCs w:val="21"/>
              </w:rPr>
              <w:t>钛泵电流</w:t>
            </w:r>
          </w:p>
        </w:tc>
        <w:tc>
          <w:tcPr>
            <w:tcW w:w="5040" w:type="dxa"/>
            <w:tcBorders>
              <w:top w:val="single" w:sz="4" w:space="0" w:color="auto"/>
              <w:left w:val="single" w:sz="4" w:space="0" w:color="auto"/>
              <w:bottom w:val="single" w:sz="4" w:space="0" w:color="auto"/>
              <w:right w:val="single" w:sz="4" w:space="0" w:color="auto"/>
            </w:tcBorders>
            <w:vAlign w:val="center"/>
          </w:tcPr>
          <w:p w:rsidR="00DD49B3" w:rsidRDefault="00DD49B3" w:rsidP="00E54E1D">
            <w:pPr>
              <w:adjustRightInd w:val="0"/>
              <w:snapToGrid w:val="0"/>
              <w:rPr>
                <w:rFonts w:hint="eastAsia"/>
                <w:szCs w:val="21"/>
              </w:rPr>
            </w:pPr>
            <w:r>
              <w:rPr>
                <w:rFonts w:hint="eastAsia"/>
                <w:szCs w:val="21"/>
              </w:rPr>
              <w:t>不高于</w:t>
            </w:r>
            <w:r w:rsidRPr="003D69FB">
              <w:rPr>
                <w:rFonts w:hint="eastAsia"/>
                <w:szCs w:val="21"/>
              </w:rPr>
              <w:t>4uA(</w:t>
            </w:r>
            <w:r w:rsidRPr="003D69FB">
              <w:rPr>
                <w:rFonts w:hint="eastAsia"/>
                <w:szCs w:val="21"/>
              </w:rPr>
              <w:t>未加高压），</w:t>
            </w:r>
            <w:r>
              <w:rPr>
                <w:rFonts w:hint="eastAsia"/>
                <w:szCs w:val="21"/>
              </w:rPr>
              <w:t>不高于</w:t>
            </w:r>
            <w:r w:rsidRPr="003D69FB">
              <w:rPr>
                <w:rFonts w:hint="eastAsia"/>
                <w:szCs w:val="21"/>
              </w:rPr>
              <w:t>10uA(</w:t>
            </w:r>
            <w:r w:rsidRPr="003D69FB">
              <w:rPr>
                <w:rFonts w:hint="eastAsia"/>
                <w:szCs w:val="21"/>
              </w:rPr>
              <w:t>加</w:t>
            </w:r>
            <w:r>
              <w:rPr>
                <w:rFonts w:hint="eastAsia"/>
                <w:szCs w:val="21"/>
              </w:rPr>
              <w:t>满</w:t>
            </w:r>
            <w:r w:rsidRPr="003D69FB">
              <w:rPr>
                <w:rFonts w:hint="eastAsia"/>
                <w:szCs w:val="21"/>
              </w:rPr>
              <w:t>高压）</w:t>
            </w:r>
          </w:p>
        </w:tc>
      </w:tr>
    </w:tbl>
    <w:p w:rsidR="00DD49B3" w:rsidRDefault="00DD49B3" w:rsidP="00DD49B3">
      <w:pPr>
        <w:spacing w:line="480" w:lineRule="exact"/>
        <w:rPr>
          <w:rFonts w:hint="eastAsia"/>
          <w:sz w:val="24"/>
        </w:rPr>
      </w:pPr>
      <w:r>
        <w:rPr>
          <w:rFonts w:hint="eastAsia"/>
          <w:sz w:val="24"/>
        </w:rPr>
        <w:tab/>
      </w:r>
      <w:r w:rsidRPr="009A1019">
        <w:rPr>
          <w:rFonts w:hint="eastAsia"/>
          <w:sz w:val="24"/>
        </w:rPr>
        <w:t>钛泵电源高压和电流档具备多档位切换功能，操作简单易用，高压电缆长度</w:t>
      </w:r>
      <w:r w:rsidRPr="009A1019">
        <w:rPr>
          <w:rFonts w:hint="eastAsia"/>
          <w:sz w:val="24"/>
        </w:rPr>
        <w:t>10m</w:t>
      </w:r>
      <w:r>
        <w:rPr>
          <w:rFonts w:hint="eastAsia"/>
          <w:sz w:val="24"/>
        </w:rPr>
        <w:t>，采用</w:t>
      </w:r>
      <w:r w:rsidRPr="002F1FF5">
        <w:rPr>
          <w:rFonts w:hint="eastAsia"/>
          <w:sz w:val="24"/>
        </w:rPr>
        <w:t>SHV</w:t>
      </w:r>
      <w:r w:rsidRPr="002F1FF5">
        <w:rPr>
          <w:rFonts w:hint="eastAsia"/>
          <w:sz w:val="24"/>
        </w:rPr>
        <w:t>型高压同轴电缆</w:t>
      </w:r>
      <w:r w:rsidRPr="009A1019">
        <w:rPr>
          <w:rFonts w:hint="eastAsia"/>
          <w:sz w:val="24"/>
        </w:rPr>
        <w:t>。钛泵电源表头为指针式表头，电源能够给出电流过流阈值可调的常开和常闭触点保护信号</w:t>
      </w:r>
      <w:r>
        <w:rPr>
          <w:rFonts w:hint="eastAsia"/>
          <w:sz w:val="24"/>
        </w:rPr>
        <w:t>，可输出</w:t>
      </w:r>
      <w:r>
        <w:rPr>
          <w:rFonts w:hint="eastAsia"/>
          <w:sz w:val="24"/>
        </w:rPr>
        <w:t>0-5V</w:t>
      </w:r>
      <w:r>
        <w:rPr>
          <w:rFonts w:hint="eastAsia"/>
          <w:sz w:val="24"/>
        </w:rPr>
        <w:t>的电平信号</w:t>
      </w:r>
      <w:r>
        <w:rPr>
          <w:rFonts w:hint="eastAsia"/>
          <w:sz w:val="24"/>
        </w:rPr>
        <w:t xml:space="preserve"> </w:t>
      </w:r>
      <w:r w:rsidRPr="009A1019">
        <w:rPr>
          <w:rFonts w:hint="eastAsia"/>
          <w:sz w:val="24"/>
        </w:rPr>
        <w:t>。冷却水管输出接头采用快卸接头，易安装与维护。</w:t>
      </w:r>
      <w:r>
        <w:rPr>
          <w:rFonts w:hint="eastAsia"/>
          <w:sz w:val="24"/>
        </w:rPr>
        <w:t>X</w:t>
      </w:r>
      <w:r>
        <w:rPr>
          <w:rFonts w:hint="eastAsia"/>
          <w:sz w:val="24"/>
        </w:rPr>
        <w:t>射线铅屏蔽包括收集极位置、输出窗和输出腔位置处铅屏蔽。</w:t>
      </w:r>
    </w:p>
    <w:p w:rsidR="00DD49B3" w:rsidRDefault="00DD49B3" w:rsidP="00DD49B3">
      <w:pPr>
        <w:numPr>
          <w:ilvl w:val="0"/>
          <w:numId w:val="2"/>
        </w:numPr>
        <w:spacing w:line="480" w:lineRule="exact"/>
        <w:ind w:firstLineChars="200" w:firstLine="480"/>
        <w:rPr>
          <w:rFonts w:hAnsi="宋体"/>
          <w:sz w:val="24"/>
        </w:rPr>
      </w:pPr>
      <w:r>
        <w:rPr>
          <w:rFonts w:hint="eastAsia"/>
          <w:sz w:val="24"/>
        </w:rPr>
        <w:t>本次招标不以最低投标价为中标的唯一选择标准，同样也不以最高投标价为不中标的理由。</w:t>
      </w:r>
    </w:p>
    <w:p w:rsidR="00DD49B3" w:rsidRDefault="00DD49B3" w:rsidP="00DD49B3">
      <w:pPr>
        <w:numPr>
          <w:ilvl w:val="0"/>
          <w:numId w:val="1"/>
        </w:numPr>
        <w:spacing w:beforeLines="100" w:before="312" w:line="480" w:lineRule="exact"/>
        <w:ind w:left="482" w:hanging="482"/>
        <w:rPr>
          <w:rFonts w:eastAsia="黑体"/>
          <w:bCs/>
          <w:sz w:val="24"/>
        </w:rPr>
      </w:pPr>
      <w:r>
        <w:rPr>
          <w:rFonts w:eastAsia="黑体" w:hint="eastAsia"/>
          <w:bCs/>
          <w:sz w:val="24"/>
        </w:rPr>
        <w:t>投标资格：</w:t>
      </w:r>
    </w:p>
    <w:p w:rsidR="00DD49B3" w:rsidRDefault="00DD49B3" w:rsidP="00DD49B3">
      <w:pPr>
        <w:spacing w:beforeLines="20" w:before="62" w:afterLines="20" w:after="62" w:line="360" w:lineRule="atLeast"/>
        <w:ind w:firstLineChars="200" w:firstLine="480"/>
        <w:rPr>
          <w:rFonts w:hint="eastAsia"/>
          <w:sz w:val="24"/>
        </w:rPr>
      </w:pPr>
      <w:r>
        <w:rPr>
          <w:rFonts w:hint="eastAsia"/>
          <w:sz w:val="24"/>
        </w:rPr>
        <w:t>（</w:t>
      </w:r>
      <w:r>
        <w:rPr>
          <w:sz w:val="24"/>
        </w:rPr>
        <w:t>1</w:t>
      </w:r>
      <w:r>
        <w:rPr>
          <w:rFonts w:hint="eastAsia"/>
          <w:sz w:val="24"/>
        </w:rPr>
        <w:t>）政府采购法第二十二条规定的资格条件。</w:t>
      </w:r>
    </w:p>
    <w:p w:rsidR="00DD49B3" w:rsidRDefault="00DD49B3" w:rsidP="00DD49B3">
      <w:pPr>
        <w:spacing w:beforeLines="20" w:before="62" w:afterLines="20" w:after="62" w:line="360" w:lineRule="atLeast"/>
        <w:ind w:firstLineChars="200" w:firstLine="480"/>
        <w:rPr>
          <w:rFonts w:hint="eastAsia"/>
          <w:sz w:val="24"/>
        </w:rPr>
      </w:pPr>
      <w:r>
        <w:rPr>
          <w:rFonts w:hint="eastAsia"/>
          <w:sz w:val="24"/>
        </w:rPr>
        <w:t>（</w:t>
      </w:r>
      <w:r>
        <w:rPr>
          <w:rFonts w:hint="eastAsia"/>
          <w:sz w:val="24"/>
        </w:rPr>
        <w:t>2</w:t>
      </w:r>
      <w:r>
        <w:rPr>
          <w:rFonts w:hint="eastAsia"/>
          <w:sz w:val="24"/>
        </w:rPr>
        <w:t>）本项目不接受联合体投标。</w:t>
      </w:r>
    </w:p>
    <w:p w:rsidR="00DD49B3" w:rsidRDefault="00DD49B3" w:rsidP="00DD49B3">
      <w:pPr>
        <w:spacing w:beforeLines="20" w:before="62" w:afterLines="20" w:after="62" w:line="360" w:lineRule="atLeast"/>
        <w:ind w:firstLineChars="200" w:firstLine="480"/>
        <w:rPr>
          <w:rFonts w:hint="eastAsia"/>
          <w:sz w:val="24"/>
        </w:rPr>
      </w:pPr>
      <w:r>
        <w:rPr>
          <w:rFonts w:hint="eastAsia"/>
          <w:sz w:val="24"/>
        </w:rPr>
        <w:t>（</w:t>
      </w:r>
      <w:r>
        <w:rPr>
          <w:rFonts w:hint="eastAsia"/>
          <w:sz w:val="24"/>
        </w:rPr>
        <w:t>3</w:t>
      </w:r>
      <w:r>
        <w:rPr>
          <w:rFonts w:hint="eastAsia"/>
          <w:sz w:val="24"/>
        </w:rPr>
        <w:t>）本项目只接受原产地在中华人民共和国境内的产品投标。</w:t>
      </w:r>
    </w:p>
    <w:p w:rsidR="00DD49B3" w:rsidRDefault="00DD49B3" w:rsidP="00DD49B3">
      <w:pPr>
        <w:spacing w:beforeLines="20" w:before="62" w:afterLines="20" w:after="62" w:line="360" w:lineRule="atLeast"/>
        <w:ind w:firstLineChars="200" w:firstLine="480"/>
        <w:rPr>
          <w:sz w:val="24"/>
        </w:rPr>
      </w:pPr>
      <w:r>
        <w:rPr>
          <w:rFonts w:hAnsi="宋体" w:cs="宋体" w:hint="eastAsia"/>
          <w:kern w:val="0"/>
          <w:sz w:val="24"/>
          <w:szCs w:val="23"/>
        </w:rPr>
        <w:t>（</w:t>
      </w:r>
      <w:r>
        <w:rPr>
          <w:rFonts w:hAnsi="宋体" w:cs="宋体" w:hint="eastAsia"/>
          <w:kern w:val="0"/>
          <w:sz w:val="24"/>
          <w:szCs w:val="23"/>
        </w:rPr>
        <w:t>4</w:t>
      </w:r>
      <w:r>
        <w:rPr>
          <w:rFonts w:hAnsi="宋体" w:cs="宋体" w:hint="eastAsia"/>
          <w:kern w:val="0"/>
          <w:sz w:val="24"/>
          <w:szCs w:val="23"/>
        </w:rPr>
        <w:t>）</w:t>
      </w:r>
      <w:r>
        <w:rPr>
          <w:rFonts w:hint="eastAsia"/>
          <w:sz w:val="24"/>
        </w:rPr>
        <w:t>按本招标公告规定方式购买招标文件并登记。</w:t>
      </w:r>
    </w:p>
    <w:p w:rsidR="00DD49B3" w:rsidRDefault="00DD49B3" w:rsidP="00DD49B3">
      <w:pPr>
        <w:numPr>
          <w:ilvl w:val="0"/>
          <w:numId w:val="1"/>
        </w:numPr>
        <w:spacing w:line="480" w:lineRule="exact"/>
        <w:rPr>
          <w:rFonts w:eastAsia="黑体"/>
          <w:bCs/>
          <w:sz w:val="24"/>
        </w:rPr>
      </w:pPr>
      <w:r>
        <w:rPr>
          <w:rFonts w:eastAsia="黑体" w:hint="eastAsia"/>
          <w:bCs/>
          <w:sz w:val="24"/>
        </w:rPr>
        <w:t>招标文件发售时间：</w:t>
      </w:r>
      <w:r>
        <w:rPr>
          <w:rFonts w:eastAsia="黑体"/>
          <w:bCs/>
          <w:sz w:val="24"/>
        </w:rPr>
        <w:t>201</w:t>
      </w:r>
      <w:r>
        <w:rPr>
          <w:rFonts w:eastAsia="黑体" w:hint="eastAsia"/>
          <w:bCs/>
          <w:sz w:val="24"/>
        </w:rPr>
        <w:t>8</w:t>
      </w:r>
      <w:r>
        <w:rPr>
          <w:rFonts w:hAnsi="宋体" w:hint="eastAsia"/>
          <w:bCs/>
          <w:sz w:val="24"/>
        </w:rPr>
        <w:t>年</w:t>
      </w:r>
      <w:r>
        <w:rPr>
          <w:rFonts w:hAnsi="宋体" w:hint="eastAsia"/>
          <w:bCs/>
          <w:sz w:val="24"/>
        </w:rPr>
        <w:t>5</w:t>
      </w:r>
      <w:r>
        <w:rPr>
          <w:rFonts w:hAnsi="宋体" w:hint="eastAsia"/>
          <w:bCs/>
          <w:sz w:val="24"/>
        </w:rPr>
        <w:t>月</w:t>
      </w:r>
      <w:r>
        <w:rPr>
          <w:rFonts w:hAnsi="宋体" w:hint="eastAsia"/>
          <w:bCs/>
          <w:sz w:val="24"/>
        </w:rPr>
        <w:t>15</w:t>
      </w:r>
      <w:r>
        <w:rPr>
          <w:rFonts w:hAnsi="宋体" w:hint="eastAsia"/>
          <w:bCs/>
          <w:sz w:val="24"/>
        </w:rPr>
        <w:t>日～</w:t>
      </w:r>
      <w:r>
        <w:rPr>
          <w:bCs/>
          <w:sz w:val="24"/>
        </w:rPr>
        <w:t>201</w:t>
      </w:r>
      <w:r>
        <w:rPr>
          <w:rFonts w:hint="eastAsia"/>
          <w:bCs/>
          <w:sz w:val="24"/>
        </w:rPr>
        <w:t>8</w:t>
      </w:r>
      <w:r>
        <w:rPr>
          <w:rFonts w:hAnsi="宋体" w:hint="eastAsia"/>
          <w:bCs/>
          <w:sz w:val="24"/>
        </w:rPr>
        <w:t>年</w:t>
      </w:r>
      <w:r>
        <w:rPr>
          <w:rFonts w:hAnsi="宋体" w:hint="eastAsia"/>
          <w:bCs/>
          <w:sz w:val="24"/>
        </w:rPr>
        <w:t>5</w:t>
      </w:r>
      <w:r>
        <w:rPr>
          <w:rFonts w:hAnsi="宋体" w:hint="eastAsia"/>
          <w:bCs/>
          <w:sz w:val="24"/>
        </w:rPr>
        <w:t>月</w:t>
      </w:r>
      <w:r>
        <w:rPr>
          <w:rFonts w:hAnsi="宋体" w:hint="eastAsia"/>
          <w:bCs/>
          <w:sz w:val="24"/>
        </w:rPr>
        <w:t>22</w:t>
      </w:r>
      <w:r>
        <w:rPr>
          <w:rFonts w:hAnsi="宋体" w:hint="eastAsia"/>
          <w:bCs/>
          <w:sz w:val="24"/>
        </w:rPr>
        <w:t>日（公休日除外）</w:t>
      </w:r>
    </w:p>
    <w:p w:rsidR="00DD49B3" w:rsidRDefault="00DD49B3" w:rsidP="00DD49B3">
      <w:pPr>
        <w:numPr>
          <w:ilvl w:val="0"/>
          <w:numId w:val="1"/>
        </w:numPr>
        <w:spacing w:line="480" w:lineRule="exact"/>
        <w:rPr>
          <w:rFonts w:eastAsia="黑体"/>
          <w:bCs/>
          <w:sz w:val="24"/>
        </w:rPr>
      </w:pPr>
      <w:r>
        <w:rPr>
          <w:rFonts w:eastAsia="黑体" w:hint="eastAsia"/>
          <w:bCs/>
          <w:sz w:val="24"/>
        </w:rPr>
        <w:t>招标文件购买方式：</w:t>
      </w:r>
    </w:p>
    <w:p w:rsidR="00DD49B3" w:rsidRPr="00BD07CF" w:rsidRDefault="00DD49B3" w:rsidP="00DD49B3">
      <w:pPr>
        <w:adjustRightInd w:val="0"/>
        <w:snapToGrid w:val="0"/>
        <w:spacing w:beforeLines="20" w:before="62" w:afterLines="20" w:after="62" w:line="360" w:lineRule="atLeast"/>
        <w:ind w:firstLineChars="200" w:firstLine="480"/>
        <w:rPr>
          <w:rFonts w:hint="eastAsia"/>
          <w:sz w:val="24"/>
        </w:rPr>
      </w:pPr>
      <w:r w:rsidRPr="00BD07CF">
        <w:rPr>
          <w:rFonts w:hint="eastAsia"/>
          <w:sz w:val="24"/>
        </w:rPr>
        <w:t>招标文件每套</w:t>
      </w:r>
      <w:r>
        <w:rPr>
          <w:rFonts w:hint="eastAsia"/>
          <w:sz w:val="24"/>
        </w:rPr>
        <w:t>2</w:t>
      </w:r>
      <w:r w:rsidRPr="00BD07CF">
        <w:rPr>
          <w:rFonts w:hint="eastAsia"/>
          <w:sz w:val="24"/>
        </w:rPr>
        <w:t>00</w:t>
      </w:r>
      <w:r w:rsidRPr="00BD07CF">
        <w:rPr>
          <w:rFonts w:hint="eastAsia"/>
          <w:sz w:val="24"/>
        </w:rPr>
        <w:t>元人民币，招标文件售出不退。</w:t>
      </w:r>
    </w:p>
    <w:p w:rsidR="00DD49B3" w:rsidRPr="00BD07CF" w:rsidRDefault="00DD49B3" w:rsidP="00DD49B3">
      <w:pPr>
        <w:adjustRightInd w:val="0"/>
        <w:snapToGrid w:val="0"/>
        <w:spacing w:beforeLines="20" w:before="62" w:afterLines="20" w:after="62" w:line="360" w:lineRule="atLeast"/>
        <w:ind w:firstLineChars="200" w:firstLine="480"/>
        <w:rPr>
          <w:rFonts w:hint="eastAsia"/>
          <w:sz w:val="24"/>
        </w:rPr>
      </w:pPr>
      <w:r w:rsidRPr="00BD07CF">
        <w:rPr>
          <w:rFonts w:hint="eastAsia"/>
          <w:sz w:val="24"/>
        </w:rPr>
        <w:t>本项目招标文件的购买方式是汇款购买，请在款项（</w:t>
      </w:r>
      <w:r>
        <w:rPr>
          <w:rFonts w:hint="eastAsia"/>
          <w:sz w:val="24"/>
        </w:rPr>
        <w:t>2</w:t>
      </w:r>
      <w:r w:rsidRPr="00BD07CF">
        <w:rPr>
          <w:rFonts w:hint="eastAsia"/>
          <w:sz w:val="24"/>
        </w:rPr>
        <w:t>00</w:t>
      </w:r>
      <w:r w:rsidRPr="00BD07CF">
        <w:rPr>
          <w:rFonts w:hint="eastAsia"/>
          <w:sz w:val="24"/>
        </w:rPr>
        <w:t>元人民币）汇出后，将银行出具的汇款回单扫描件、单位全称及其地址、联系人及其联系方法（包括手机、电话、</w:t>
      </w:r>
      <w:r w:rsidRPr="00BD07CF">
        <w:rPr>
          <w:rFonts w:hint="eastAsia"/>
          <w:sz w:val="24"/>
        </w:rPr>
        <w:t>E-mail</w:t>
      </w:r>
      <w:r w:rsidRPr="00BD07CF">
        <w:rPr>
          <w:rFonts w:hint="eastAsia"/>
          <w:sz w:val="24"/>
        </w:rPr>
        <w:t>地址等）以下方表格形式发送到</w:t>
      </w:r>
      <w:r w:rsidRPr="00BD07CF">
        <w:rPr>
          <w:rFonts w:hint="eastAsia"/>
          <w:sz w:val="24"/>
        </w:rPr>
        <w:t>xull@ihep.ac.cn</w:t>
      </w:r>
      <w:r w:rsidRPr="00BD07CF">
        <w:rPr>
          <w:rFonts w:hint="eastAsia"/>
          <w:sz w:val="24"/>
        </w:rPr>
        <w:t>。</w:t>
      </w:r>
      <w:r>
        <w:rPr>
          <w:rFonts w:hint="eastAsia"/>
          <w:sz w:val="24"/>
        </w:rPr>
        <w:t>招标人</w:t>
      </w:r>
      <w:r w:rsidRPr="00BD07CF">
        <w:rPr>
          <w:rFonts w:hint="eastAsia"/>
          <w:sz w:val="24"/>
        </w:rPr>
        <w:t>收到邮件后会立即将招标文件电子版用</w:t>
      </w:r>
      <w:r w:rsidRPr="00BD07CF">
        <w:rPr>
          <w:rFonts w:hint="eastAsia"/>
          <w:sz w:val="24"/>
        </w:rPr>
        <w:t>E-mail</w:t>
      </w:r>
      <w:r w:rsidRPr="00BD07CF">
        <w:rPr>
          <w:rFonts w:hint="eastAsia"/>
          <w:sz w:val="24"/>
        </w:rPr>
        <w:t>发</w:t>
      </w:r>
      <w:r>
        <w:rPr>
          <w:rFonts w:hint="eastAsia"/>
          <w:sz w:val="24"/>
        </w:rPr>
        <w:t>送</w:t>
      </w:r>
      <w:r w:rsidRPr="00BD07CF">
        <w:rPr>
          <w:rFonts w:hint="eastAsia"/>
          <w:sz w:val="24"/>
        </w:rPr>
        <w:t>。</w:t>
      </w:r>
    </w:p>
    <w:tbl>
      <w:tblPr>
        <w:tblW w:w="88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3370"/>
        <w:gridCol w:w="4049"/>
      </w:tblGrid>
      <w:tr w:rsidR="00DD49B3" w:rsidRPr="00402583" w:rsidTr="00E54E1D">
        <w:trPr>
          <w:trHeight w:val="304"/>
        </w:trPr>
        <w:tc>
          <w:tcPr>
            <w:tcW w:w="1401" w:type="dxa"/>
            <w:tcBorders>
              <w:top w:val="single" w:sz="4" w:space="0" w:color="auto"/>
              <w:left w:val="single" w:sz="4" w:space="0" w:color="auto"/>
              <w:bottom w:val="single" w:sz="4" w:space="0" w:color="auto"/>
              <w:right w:val="single" w:sz="4" w:space="0" w:color="auto"/>
            </w:tcBorders>
            <w:vAlign w:val="bottom"/>
            <w:hideMark/>
          </w:tcPr>
          <w:p w:rsidR="00DD49B3" w:rsidRPr="00402583" w:rsidRDefault="00DD49B3" w:rsidP="00E54E1D">
            <w:pPr>
              <w:spacing w:line="360" w:lineRule="auto"/>
              <w:ind w:leftChars="-9" w:hangingChars="9" w:hanging="19"/>
              <w:jc w:val="center"/>
              <w:rPr>
                <w:rFonts w:eastAsia="仿宋"/>
                <w:szCs w:val="21"/>
              </w:rPr>
            </w:pPr>
            <w:r w:rsidRPr="00402583">
              <w:rPr>
                <w:rFonts w:eastAsia="仿宋" w:hint="eastAsia"/>
                <w:szCs w:val="21"/>
              </w:rPr>
              <w:t>序号</w:t>
            </w:r>
          </w:p>
        </w:tc>
        <w:tc>
          <w:tcPr>
            <w:tcW w:w="3370" w:type="dxa"/>
            <w:tcBorders>
              <w:top w:val="single" w:sz="4" w:space="0" w:color="auto"/>
              <w:left w:val="single" w:sz="4" w:space="0" w:color="auto"/>
              <w:bottom w:val="single" w:sz="4" w:space="0" w:color="auto"/>
              <w:right w:val="single" w:sz="4" w:space="0" w:color="auto"/>
            </w:tcBorders>
            <w:vAlign w:val="center"/>
            <w:hideMark/>
          </w:tcPr>
          <w:p w:rsidR="00DD49B3" w:rsidRPr="00402583" w:rsidRDefault="00DD49B3" w:rsidP="00E54E1D">
            <w:pPr>
              <w:spacing w:line="360" w:lineRule="auto"/>
              <w:jc w:val="center"/>
              <w:rPr>
                <w:rFonts w:eastAsia="仿宋"/>
                <w:szCs w:val="21"/>
              </w:rPr>
            </w:pPr>
            <w:r w:rsidRPr="00402583">
              <w:rPr>
                <w:rFonts w:eastAsia="仿宋" w:hint="eastAsia"/>
                <w:szCs w:val="21"/>
              </w:rPr>
              <w:t>信息名称</w:t>
            </w:r>
          </w:p>
        </w:tc>
        <w:tc>
          <w:tcPr>
            <w:tcW w:w="4049" w:type="dxa"/>
            <w:tcBorders>
              <w:top w:val="single" w:sz="4" w:space="0" w:color="auto"/>
              <w:left w:val="single" w:sz="4" w:space="0" w:color="auto"/>
              <w:bottom w:val="single" w:sz="4" w:space="0" w:color="auto"/>
              <w:right w:val="single" w:sz="4" w:space="0" w:color="auto"/>
            </w:tcBorders>
            <w:vAlign w:val="center"/>
            <w:hideMark/>
          </w:tcPr>
          <w:p w:rsidR="00DD49B3" w:rsidRPr="00402583" w:rsidRDefault="00DD49B3" w:rsidP="00E54E1D">
            <w:pPr>
              <w:spacing w:line="360" w:lineRule="auto"/>
              <w:jc w:val="center"/>
              <w:rPr>
                <w:rFonts w:eastAsia="仿宋"/>
                <w:szCs w:val="21"/>
              </w:rPr>
            </w:pPr>
            <w:r w:rsidRPr="00402583">
              <w:rPr>
                <w:rFonts w:eastAsia="仿宋" w:hint="eastAsia"/>
                <w:szCs w:val="21"/>
              </w:rPr>
              <w:t>信息内容</w:t>
            </w:r>
          </w:p>
        </w:tc>
      </w:tr>
      <w:tr w:rsidR="00DD49B3" w:rsidRPr="00402583" w:rsidTr="00E54E1D">
        <w:trPr>
          <w:trHeight w:val="304"/>
        </w:trPr>
        <w:tc>
          <w:tcPr>
            <w:tcW w:w="1401" w:type="dxa"/>
            <w:tcBorders>
              <w:top w:val="single" w:sz="4" w:space="0" w:color="auto"/>
              <w:left w:val="single" w:sz="4" w:space="0" w:color="auto"/>
              <w:bottom w:val="single" w:sz="4" w:space="0" w:color="auto"/>
              <w:right w:val="single" w:sz="4" w:space="0" w:color="auto"/>
            </w:tcBorders>
            <w:vAlign w:val="bottom"/>
          </w:tcPr>
          <w:p w:rsidR="00DD49B3" w:rsidRPr="00402583" w:rsidRDefault="00DD49B3" w:rsidP="00E54E1D">
            <w:pPr>
              <w:spacing w:line="360" w:lineRule="auto"/>
              <w:ind w:leftChars="-9" w:hangingChars="9" w:hanging="19"/>
              <w:jc w:val="center"/>
              <w:rPr>
                <w:rFonts w:eastAsia="仿宋"/>
                <w:szCs w:val="21"/>
              </w:rPr>
            </w:pPr>
            <w:r>
              <w:rPr>
                <w:rFonts w:eastAsia="仿宋" w:hint="eastAsia"/>
                <w:szCs w:val="21"/>
              </w:rPr>
              <w:t>1</w:t>
            </w:r>
          </w:p>
        </w:tc>
        <w:tc>
          <w:tcPr>
            <w:tcW w:w="3370" w:type="dxa"/>
            <w:tcBorders>
              <w:top w:val="single" w:sz="4" w:space="0" w:color="auto"/>
              <w:left w:val="single" w:sz="4" w:space="0" w:color="auto"/>
              <w:bottom w:val="single" w:sz="4" w:space="0" w:color="auto"/>
              <w:right w:val="single" w:sz="4" w:space="0" w:color="auto"/>
            </w:tcBorders>
            <w:vAlign w:val="center"/>
          </w:tcPr>
          <w:p w:rsidR="00DD49B3" w:rsidRPr="00402583" w:rsidRDefault="00DD49B3" w:rsidP="00E54E1D">
            <w:pPr>
              <w:spacing w:line="360" w:lineRule="auto"/>
              <w:jc w:val="left"/>
              <w:rPr>
                <w:rFonts w:eastAsia="仿宋"/>
                <w:szCs w:val="21"/>
              </w:rPr>
            </w:pPr>
            <w:r w:rsidRPr="00402583">
              <w:rPr>
                <w:rFonts w:eastAsia="仿宋" w:hint="eastAsia"/>
                <w:szCs w:val="21"/>
              </w:rPr>
              <w:t>所购买招标文件的</w:t>
            </w:r>
            <w:r>
              <w:rPr>
                <w:rFonts w:eastAsia="仿宋" w:hint="eastAsia"/>
                <w:szCs w:val="21"/>
              </w:rPr>
              <w:t>项目名称</w:t>
            </w:r>
          </w:p>
        </w:tc>
        <w:tc>
          <w:tcPr>
            <w:tcW w:w="4049" w:type="dxa"/>
            <w:tcBorders>
              <w:top w:val="single" w:sz="4" w:space="0" w:color="auto"/>
              <w:left w:val="single" w:sz="4" w:space="0" w:color="auto"/>
              <w:bottom w:val="single" w:sz="4" w:space="0" w:color="auto"/>
              <w:right w:val="single" w:sz="4" w:space="0" w:color="auto"/>
            </w:tcBorders>
            <w:vAlign w:val="center"/>
          </w:tcPr>
          <w:p w:rsidR="00DD49B3" w:rsidRPr="00402583" w:rsidRDefault="00DD49B3" w:rsidP="00E54E1D">
            <w:pPr>
              <w:spacing w:line="360" w:lineRule="auto"/>
              <w:jc w:val="center"/>
              <w:rPr>
                <w:rFonts w:eastAsia="仿宋"/>
                <w:szCs w:val="21"/>
              </w:rPr>
            </w:pPr>
          </w:p>
        </w:tc>
      </w:tr>
      <w:tr w:rsidR="00DD49B3" w:rsidRPr="00402583" w:rsidTr="00E54E1D">
        <w:trPr>
          <w:trHeight w:val="453"/>
        </w:trPr>
        <w:tc>
          <w:tcPr>
            <w:tcW w:w="1401" w:type="dxa"/>
            <w:tcBorders>
              <w:top w:val="single" w:sz="4" w:space="0" w:color="auto"/>
              <w:left w:val="single" w:sz="4" w:space="0" w:color="auto"/>
              <w:bottom w:val="single" w:sz="4" w:space="0" w:color="auto"/>
              <w:right w:val="single" w:sz="4" w:space="0" w:color="auto"/>
            </w:tcBorders>
            <w:vAlign w:val="center"/>
            <w:hideMark/>
          </w:tcPr>
          <w:p w:rsidR="00DD49B3" w:rsidRPr="00402583" w:rsidRDefault="00DD49B3" w:rsidP="00E54E1D">
            <w:pPr>
              <w:spacing w:line="360" w:lineRule="auto"/>
              <w:jc w:val="center"/>
              <w:rPr>
                <w:rFonts w:eastAsia="仿宋"/>
                <w:szCs w:val="21"/>
              </w:rPr>
            </w:pPr>
            <w:r>
              <w:rPr>
                <w:rFonts w:eastAsia="仿宋" w:hint="eastAsia"/>
                <w:szCs w:val="21"/>
              </w:rPr>
              <w:t>2</w:t>
            </w:r>
          </w:p>
        </w:tc>
        <w:tc>
          <w:tcPr>
            <w:tcW w:w="3370" w:type="dxa"/>
            <w:tcBorders>
              <w:top w:val="single" w:sz="4" w:space="0" w:color="auto"/>
              <w:left w:val="single" w:sz="4" w:space="0" w:color="auto"/>
              <w:bottom w:val="single" w:sz="4" w:space="0" w:color="auto"/>
              <w:right w:val="single" w:sz="4" w:space="0" w:color="auto"/>
            </w:tcBorders>
            <w:vAlign w:val="center"/>
            <w:hideMark/>
          </w:tcPr>
          <w:p w:rsidR="00DD49B3" w:rsidRPr="00402583" w:rsidRDefault="00DD49B3" w:rsidP="00E54E1D">
            <w:pPr>
              <w:spacing w:line="360" w:lineRule="auto"/>
              <w:rPr>
                <w:rFonts w:eastAsia="仿宋"/>
                <w:szCs w:val="21"/>
              </w:rPr>
            </w:pPr>
            <w:r w:rsidRPr="00402583">
              <w:rPr>
                <w:rFonts w:eastAsia="仿宋" w:hint="eastAsia"/>
                <w:szCs w:val="21"/>
              </w:rPr>
              <w:t>所购买招标文件的招标编号</w:t>
            </w:r>
          </w:p>
        </w:tc>
        <w:tc>
          <w:tcPr>
            <w:tcW w:w="4049" w:type="dxa"/>
            <w:tcBorders>
              <w:top w:val="single" w:sz="4" w:space="0" w:color="auto"/>
              <w:left w:val="single" w:sz="4" w:space="0" w:color="auto"/>
              <w:bottom w:val="single" w:sz="4" w:space="0" w:color="auto"/>
              <w:right w:val="single" w:sz="4" w:space="0" w:color="auto"/>
            </w:tcBorders>
            <w:vAlign w:val="bottom"/>
          </w:tcPr>
          <w:p w:rsidR="00DD49B3" w:rsidRPr="00402583" w:rsidRDefault="00DD49B3" w:rsidP="00E54E1D">
            <w:pPr>
              <w:spacing w:line="360" w:lineRule="auto"/>
              <w:rPr>
                <w:rFonts w:eastAsia="仿宋"/>
                <w:szCs w:val="21"/>
              </w:rPr>
            </w:pPr>
          </w:p>
        </w:tc>
      </w:tr>
      <w:tr w:rsidR="00DD49B3" w:rsidRPr="00402583" w:rsidTr="00E54E1D">
        <w:trPr>
          <w:trHeight w:val="453"/>
        </w:trPr>
        <w:tc>
          <w:tcPr>
            <w:tcW w:w="1401" w:type="dxa"/>
            <w:tcBorders>
              <w:top w:val="single" w:sz="4" w:space="0" w:color="auto"/>
              <w:left w:val="single" w:sz="4" w:space="0" w:color="auto"/>
              <w:bottom w:val="single" w:sz="4" w:space="0" w:color="auto"/>
              <w:right w:val="single" w:sz="4" w:space="0" w:color="auto"/>
            </w:tcBorders>
            <w:vAlign w:val="center"/>
            <w:hideMark/>
          </w:tcPr>
          <w:p w:rsidR="00DD49B3" w:rsidRPr="00402583" w:rsidRDefault="00DD49B3" w:rsidP="00E54E1D">
            <w:pPr>
              <w:spacing w:line="360" w:lineRule="auto"/>
              <w:jc w:val="center"/>
              <w:rPr>
                <w:rFonts w:eastAsia="仿宋"/>
                <w:szCs w:val="21"/>
              </w:rPr>
            </w:pPr>
            <w:r>
              <w:rPr>
                <w:rFonts w:eastAsia="仿宋" w:hint="eastAsia"/>
                <w:szCs w:val="21"/>
              </w:rPr>
              <w:t>3</w:t>
            </w:r>
          </w:p>
        </w:tc>
        <w:tc>
          <w:tcPr>
            <w:tcW w:w="3370" w:type="dxa"/>
            <w:tcBorders>
              <w:top w:val="single" w:sz="4" w:space="0" w:color="auto"/>
              <w:left w:val="single" w:sz="4" w:space="0" w:color="auto"/>
              <w:bottom w:val="single" w:sz="4" w:space="0" w:color="auto"/>
              <w:right w:val="single" w:sz="4" w:space="0" w:color="auto"/>
            </w:tcBorders>
            <w:vAlign w:val="center"/>
            <w:hideMark/>
          </w:tcPr>
          <w:p w:rsidR="00DD49B3" w:rsidRPr="00402583" w:rsidRDefault="00DD49B3" w:rsidP="00E54E1D">
            <w:pPr>
              <w:spacing w:line="360" w:lineRule="auto"/>
              <w:rPr>
                <w:rFonts w:eastAsia="仿宋"/>
                <w:szCs w:val="21"/>
              </w:rPr>
            </w:pPr>
            <w:r w:rsidRPr="00402583">
              <w:rPr>
                <w:rFonts w:eastAsia="仿宋" w:hint="eastAsia"/>
                <w:szCs w:val="21"/>
              </w:rPr>
              <w:t>投标人名称</w:t>
            </w:r>
          </w:p>
        </w:tc>
        <w:tc>
          <w:tcPr>
            <w:tcW w:w="4049" w:type="dxa"/>
            <w:tcBorders>
              <w:top w:val="single" w:sz="4" w:space="0" w:color="auto"/>
              <w:left w:val="single" w:sz="4" w:space="0" w:color="auto"/>
              <w:bottom w:val="single" w:sz="4" w:space="0" w:color="auto"/>
              <w:right w:val="single" w:sz="4" w:space="0" w:color="auto"/>
            </w:tcBorders>
            <w:vAlign w:val="bottom"/>
          </w:tcPr>
          <w:p w:rsidR="00DD49B3" w:rsidRPr="00402583" w:rsidRDefault="00DD49B3" w:rsidP="00E54E1D">
            <w:pPr>
              <w:spacing w:line="360" w:lineRule="auto"/>
              <w:rPr>
                <w:rFonts w:eastAsia="仿宋"/>
                <w:szCs w:val="21"/>
              </w:rPr>
            </w:pPr>
          </w:p>
        </w:tc>
      </w:tr>
      <w:tr w:rsidR="00DD49B3" w:rsidRPr="00402583" w:rsidTr="00E54E1D">
        <w:trPr>
          <w:trHeight w:val="453"/>
        </w:trPr>
        <w:tc>
          <w:tcPr>
            <w:tcW w:w="1401" w:type="dxa"/>
            <w:tcBorders>
              <w:top w:val="single" w:sz="4" w:space="0" w:color="auto"/>
              <w:left w:val="single" w:sz="4" w:space="0" w:color="auto"/>
              <w:bottom w:val="single" w:sz="4" w:space="0" w:color="auto"/>
              <w:right w:val="single" w:sz="4" w:space="0" w:color="auto"/>
            </w:tcBorders>
            <w:vAlign w:val="center"/>
            <w:hideMark/>
          </w:tcPr>
          <w:p w:rsidR="00DD49B3" w:rsidRPr="00402583" w:rsidRDefault="00DD49B3" w:rsidP="00E54E1D">
            <w:pPr>
              <w:spacing w:line="360" w:lineRule="auto"/>
              <w:jc w:val="center"/>
              <w:rPr>
                <w:rFonts w:eastAsia="仿宋"/>
                <w:szCs w:val="21"/>
              </w:rPr>
            </w:pPr>
            <w:r>
              <w:rPr>
                <w:rFonts w:eastAsia="仿宋" w:hint="eastAsia"/>
                <w:szCs w:val="21"/>
              </w:rPr>
              <w:t>4</w:t>
            </w:r>
          </w:p>
        </w:tc>
        <w:tc>
          <w:tcPr>
            <w:tcW w:w="3370" w:type="dxa"/>
            <w:tcBorders>
              <w:top w:val="single" w:sz="4" w:space="0" w:color="auto"/>
              <w:left w:val="single" w:sz="4" w:space="0" w:color="auto"/>
              <w:bottom w:val="single" w:sz="4" w:space="0" w:color="auto"/>
              <w:right w:val="single" w:sz="4" w:space="0" w:color="auto"/>
            </w:tcBorders>
            <w:vAlign w:val="center"/>
            <w:hideMark/>
          </w:tcPr>
          <w:p w:rsidR="00DD49B3" w:rsidRPr="00402583" w:rsidRDefault="00DD49B3" w:rsidP="00E54E1D">
            <w:pPr>
              <w:spacing w:line="360" w:lineRule="auto"/>
              <w:rPr>
                <w:rFonts w:eastAsia="仿宋"/>
                <w:szCs w:val="21"/>
              </w:rPr>
            </w:pPr>
            <w:r w:rsidRPr="00402583">
              <w:rPr>
                <w:rFonts w:eastAsia="仿宋" w:hint="eastAsia"/>
                <w:szCs w:val="21"/>
              </w:rPr>
              <w:t>投标人</w:t>
            </w:r>
            <w:r>
              <w:rPr>
                <w:rFonts w:eastAsia="仿宋" w:hint="eastAsia"/>
                <w:szCs w:val="21"/>
              </w:rPr>
              <w:t>信息</w:t>
            </w:r>
          </w:p>
        </w:tc>
        <w:tc>
          <w:tcPr>
            <w:tcW w:w="4049" w:type="dxa"/>
            <w:tcBorders>
              <w:top w:val="single" w:sz="4" w:space="0" w:color="auto"/>
              <w:left w:val="single" w:sz="4" w:space="0" w:color="auto"/>
              <w:bottom w:val="single" w:sz="4" w:space="0" w:color="auto"/>
              <w:right w:val="single" w:sz="4" w:space="0" w:color="auto"/>
            </w:tcBorders>
            <w:vAlign w:val="bottom"/>
          </w:tcPr>
          <w:p w:rsidR="00DD49B3" w:rsidRDefault="00DD49B3" w:rsidP="00E54E1D">
            <w:pPr>
              <w:spacing w:line="360" w:lineRule="auto"/>
              <w:rPr>
                <w:rFonts w:eastAsia="仿宋"/>
                <w:szCs w:val="21"/>
              </w:rPr>
            </w:pPr>
            <w:r>
              <w:rPr>
                <w:rFonts w:eastAsia="仿宋" w:hint="eastAsia"/>
                <w:szCs w:val="21"/>
              </w:rPr>
              <w:t>单位地址：</w:t>
            </w:r>
          </w:p>
          <w:p w:rsidR="00DD49B3" w:rsidRDefault="00DD49B3" w:rsidP="00E54E1D">
            <w:pPr>
              <w:spacing w:line="360" w:lineRule="auto"/>
              <w:rPr>
                <w:rFonts w:eastAsia="仿宋"/>
                <w:szCs w:val="21"/>
              </w:rPr>
            </w:pPr>
            <w:r>
              <w:rPr>
                <w:rFonts w:eastAsia="仿宋" w:hint="eastAsia"/>
                <w:szCs w:val="21"/>
              </w:rPr>
              <w:t>联系电话、手机：</w:t>
            </w:r>
          </w:p>
          <w:p w:rsidR="00DD49B3" w:rsidRPr="00402583" w:rsidRDefault="00DD49B3" w:rsidP="00E54E1D">
            <w:pPr>
              <w:spacing w:line="360" w:lineRule="auto"/>
              <w:rPr>
                <w:rFonts w:eastAsia="仿宋"/>
                <w:szCs w:val="21"/>
              </w:rPr>
            </w:pPr>
            <w:r>
              <w:rPr>
                <w:rFonts w:eastAsia="仿宋" w:hint="eastAsia"/>
                <w:szCs w:val="21"/>
              </w:rPr>
              <w:t>Email</w:t>
            </w:r>
            <w:r>
              <w:rPr>
                <w:rFonts w:eastAsia="仿宋" w:hint="eastAsia"/>
                <w:szCs w:val="21"/>
              </w:rPr>
              <w:t>：</w:t>
            </w:r>
          </w:p>
        </w:tc>
      </w:tr>
      <w:tr w:rsidR="00DD49B3" w:rsidRPr="00402583" w:rsidTr="00E54E1D">
        <w:trPr>
          <w:trHeight w:val="453"/>
        </w:trPr>
        <w:tc>
          <w:tcPr>
            <w:tcW w:w="1401" w:type="dxa"/>
            <w:tcBorders>
              <w:top w:val="single" w:sz="4" w:space="0" w:color="auto"/>
              <w:left w:val="single" w:sz="4" w:space="0" w:color="auto"/>
              <w:bottom w:val="single" w:sz="4" w:space="0" w:color="auto"/>
              <w:right w:val="single" w:sz="4" w:space="0" w:color="auto"/>
            </w:tcBorders>
            <w:vAlign w:val="center"/>
            <w:hideMark/>
          </w:tcPr>
          <w:p w:rsidR="00DD49B3" w:rsidRPr="00402583" w:rsidRDefault="00DD49B3" w:rsidP="00E54E1D">
            <w:pPr>
              <w:spacing w:line="360" w:lineRule="auto"/>
              <w:jc w:val="center"/>
              <w:rPr>
                <w:rFonts w:eastAsia="仿宋"/>
                <w:szCs w:val="21"/>
              </w:rPr>
            </w:pPr>
            <w:r>
              <w:rPr>
                <w:rFonts w:eastAsia="仿宋" w:hint="eastAsia"/>
                <w:szCs w:val="21"/>
              </w:rPr>
              <w:t>5</w:t>
            </w:r>
          </w:p>
        </w:tc>
        <w:tc>
          <w:tcPr>
            <w:tcW w:w="3370" w:type="dxa"/>
            <w:tcBorders>
              <w:top w:val="single" w:sz="4" w:space="0" w:color="auto"/>
              <w:left w:val="single" w:sz="4" w:space="0" w:color="auto"/>
              <w:bottom w:val="single" w:sz="4" w:space="0" w:color="auto"/>
              <w:right w:val="single" w:sz="4" w:space="0" w:color="auto"/>
            </w:tcBorders>
            <w:vAlign w:val="center"/>
            <w:hideMark/>
          </w:tcPr>
          <w:p w:rsidR="00DD49B3" w:rsidRPr="00402583" w:rsidRDefault="00DD49B3" w:rsidP="00E54E1D">
            <w:pPr>
              <w:spacing w:line="360" w:lineRule="auto"/>
              <w:rPr>
                <w:rFonts w:eastAsia="仿宋"/>
                <w:szCs w:val="21"/>
              </w:rPr>
            </w:pPr>
            <w:r w:rsidRPr="00402583">
              <w:rPr>
                <w:rFonts w:eastAsia="仿宋" w:hint="eastAsia"/>
                <w:szCs w:val="21"/>
              </w:rPr>
              <w:t>联系人</w:t>
            </w:r>
            <w:r>
              <w:rPr>
                <w:rFonts w:eastAsia="仿宋" w:hint="eastAsia"/>
                <w:szCs w:val="21"/>
              </w:rPr>
              <w:t>姓名</w:t>
            </w:r>
          </w:p>
        </w:tc>
        <w:tc>
          <w:tcPr>
            <w:tcW w:w="4049" w:type="dxa"/>
            <w:tcBorders>
              <w:top w:val="single" w:sz="4" w:space="0" w:color="auto"/>
              <w:left w:val="single" w:sz="4" w:space="0" w:color="auto"/>
              <w:bottom w:val="single" w:sz="4" w:space="0" w:color="auto"/>
              <w:right w:val="single" w:sz="4" w:space="0" w:color="auto"/>
            </w:tcBorders>
            <w:vAlign w:val="bottom"/>
          </w:tcPr>
          <w:p w:rsidR="00DD49B3" w:rsidRPr="00402583" w:rsidRDefault="00DD49B3" w:rsidP="00E54E1D">
            <w:pPr>
              <w:spacing w:line="360" w:lineRule="auto"/>
              <w:rPr>
                <w:rFonts w:eastAsia="仿宋"/>
                <w:szCs w:val="21"/>
              </w:rPr>
            </w:pPr>
          </w:p>
        </w:tc>
      </w:tr>
      <w:tr w:rsidR="00DD49B3" w:rsidRPr="00402583" w:rsidTr="00E54E1D">
        <w:trPr>
          <w:trHeight w:val="84"/>
        </w:trPr>
        <w:tc>
          <w:tcPr>
            <w:tcW w:w="1401" w:type="dxa"/>
            <w:tcBorders>
              <w:top w:val="single" w:sz="4" w:space="0" w:color="auto"/>
              <w:left w:val="single" w:sz="4" w:space="0" w:color="auto"/>
              <w:bottom w:val="single" w:sz="4" w:space="0" w:color="auto"/>
              <w:right w:val="single" w:sz="4" w:space="0" w:color="auto"/>
            </w:tcBorders>
            <w:vAlign w:val="center"/>
          </w:tcPr>
          <w:p w:rsidR="00DD49B3" w:rsidRPr="00402583" w:rsidRDefault="00DD49B3" w:rsidP="00E54E1D">
            <w:pPr>
              <w:spacing w:line="360" w:lineRule="auto"/>
              <w:jc w:val="center"/>
              <w:rPr>
                <w:rFonts w:eastAsia="仿宋"/>
                <w:szCs w:val="21"/>
              </w:rPr>
            </w:pPr>
            <w:r>
              <w:rPr>
                <w:rFonts w:eastAsia="仿宋" w:hint="eastAsia"/>
                <w:szCs w:val="21"/>
              </w:rPr>
              <w:t>6</w:t>
            </w:r>
          </w:p>
        </w:tc>
        <w:tc>
          <w:tcPr>
            <w:tcW w:w="3370" w:type="dxa"/>
            <w:tcBorders>
              <w:top w:val="single" w:sz="4" w:space="0" w:color="auto"/>
              <w:left w:val="single" w:sz="4" w:space="0" w:color="auto"/>
              <w:bottom w:val="single" w:sz="4" w:space="0" w:color="auto"/>
              <w:right w:val="single" w:sz="4" w:space="0" w:color="auto"/>
            </w:tcBorders>
            <w:vAlign w:val="center"/>
          </w:tcPr>
          <w:p w:rsidR="00DD49B3" w:rsidRPr="00402583" w:rsidRDefault="00DD49B3" w:rsidP="00E54E1D">
            <w:pPr>
              <w:spacing w:line="360" w:lineRule="auto"/>
              <w:rPr>
                <w:rFonts w:eastAsia="仿宋"/>
                <w:szCs w:val="21"/>
              </w:rPr>
            </w:pPr>
            <w:r w:rsidRPr="00402583">
              <w:rPr>
                <w:rFonts w:eastAsia="仿宋" w:hint="eastAsia"/>
                <w:szCs w:val="21"/>
              </w:rPr>
              <w:t>标书款</w:t>
            </w:r>
            <w:r>
              <w:rPr>
                <w:rFonts w:eastAsia="仿宋" w:hint="eastAsia"/>
                <w:szCs w:val="21"/>
              </w:rPr>
              <w:t>增值税</w:t>
            </w:r>
            <w:r w:rsidRPr="00402583">
              <w:rPr>
                <w:rFonts w:eastAsia="仿宋" w:hint="eastAsia"/>
                <w:szCs w:val="21"/>
              </w:rPr>
              <w:t>发票开票信息</w:t>
            </w:r>
          </w:p>
        </w:tc>
        <w:tc>
          <w:tcPr>
            <w:tcW w:w="4049" w:type="dxa"/>
            <w:tcBorders>
              <w:top w:val="single" w:sz="4" w:space="0" w:color="auto"/>
              <w:left w:val="single" w:sz="4" w:space="0" w:color="auto"/>
              <w:bottom w:val="single" w:sz="4" w:space="0" w:color="auto"/>
              <w:right w:val="single" w:sz="4" w:space="0" w:color="auto"/>
            </w:tcBorders>
            <w:vAlign w:val="bottom"/>
          </w:tcPr>
          <w:p w:rsidR="00DD49B3" w:rsidRPr="00402583" w:rsidRDefault="00DD49B3" w:rsidP="00E54E1D">
            <w:pPr>
              <w:spacing w:line="360" w:lineRule="auto"/>
              <w:rPr>
                <w:rFonts w:eastAsia="仿宋"/>
                <w:szCs w:val="21"/>
              </w:rPr>
            </w:pPr>
          </w:p>
        </w:tc>
      </w:tr>
      <w:tr w:rsidR="00DD49B3" w:rsidRPr="00402583" w:rsidTr="00E54E1D">
        <w:trPr>
          <w:trHeight w:val="84"/>
        </w:trPr>
        <w:tc>
          <w:tcPr>
            <w:tcW w:w="1401" w:type="dxa"/>
            <w:tcBorders>
              <w:top w:val="single" w:sz="4" w:space="0" w:color="auto"/>
              <w:left w:val="single" w:sz="4" w:space="0" w:color="auto"/>
              <w:bottom w:val="single" w:sz="4" w:space="0" w:color="auto"/>
              <w:right w:val="single" w:sz="4" w:space="0" w:color="auto"/>
            </w:tcBorders>
            <w:vAlign w:val="center"/>
          </w:tcPr>
          <w:p w:rsidR="00DD49B3" w:rsidRDefault="00DD49B3" w:rsidP="00E54E1D">
            <w:pPr>
              <w:spacing w:line="360" w:lineRule="auto"/>
              <w:jc w:val="center"/>
              <w:rPr>
                <w:rFonts w:eastAsia="仿宋" w:hint="eastAsia"/>
                <w:szCs w:val="21"/>
              </w:rPr>
            </w:pPr>
            <w:r>
              <w:rPr>
                <w:rFonts w:eastAsia="仿宋" w:hint="eastAsia"/>
                <w:szCs w:val="21"/>
              </w:rPr>
              <w:t>7</w:t>
            </w:r>
          </w:p>
        </w:tc>
        <w:tc>
          <w:tcPr>
            <w:tcW w:w="3370" w:type="dxa"/>
            <w:tcBorders>
              <w:top w:val="single" w:sz="4" w:space="0" w:color="auto"/>
              <w:left w:val="single" w:sz="4" w:space="0" w:color="auto"/>
              <w:bottom w:val="single" w:sz="4" w:space="0" w:color="auto"/>
              <w:right w:val="single" w:sz="4" w:space="0" w:color="auto"/>
            </w:tcBorders>
            <w:vAlign w:val="center"/>
          </w:tcPr>
          <w:p w:rsidR="00DD49B3" w:rsidRPr="00402583" w:rsidRDefault="00DD49B3" w:rsidP="00E54E1D">
            <w:pPr>
              <w:spacing w:line="360" w:lineRule="auto"/>
              <w:rPr>
                <w:rFonts w:eastAsia="仿宋" w:hint="eastAsia"/>
                <w:szCs w:val="21"/>
              </w:rPr>
            </w:pPr>
            <w:r>
              <w:rPr>
                <w:rFonts w:eastAsia="仿宋" w:hint="eastAsia"/>
                <w:szCs w:val="21"/>
              </w:rPr>
              <w:t>投标保证金退还地址</w:t>
            </w:r>
          </w:p>
        </w:tc>
        <w:tc>
          <w:tcPr>
            <w:tcW w:w="4049" w:type="dxa"/>
            <w:tcBorders>
              <w:top w:val="single" w:sz="4" w:space="0" w:color="auto"/>
              <w:left w:val="single" w:sz="4" w:space="0" w:color="auto"/>
              <w:bottom w:val="single" w:sz="4" w:space="0" w:color="auto"/>
              <w:right w:val="single" w:sz="4" w:space="0" w:color="auto"/>
            </w:tcBorders>
            <w:vAlign w:val="bottom"/>
          </w:tcPr>
          <w:p w:rsidR="00DD49B3" w:rsidRDefault="00DD49B3" w:rsidP="00E54E1D">
            <w:pPr>
              <w:spacing w:line="360" w:lineRule="auto"/>
              <w:rPr>
                <w:rFonts w:eastAsia="仿宋" w:hint="eastAsia"/>
                <w:szCs w:val="21"/>
              </w:rPr>
            </w:pPr>
            <w:r>
              <w:rPr>
                <w:rFonts w:eastAsia="仿宋" w:hint="eastAsia"/>
                <w:szCs w:val="21"/>
              </w:rPr>
              <w:t>开户名称：</w:t>
            </w:r>
          </w:p>
          <w:p w:rsidR="00DD49B3" w:rsidRDefault="00DD49B3" w:rsidP="00E54E1D">
            <w:pPr>
              <w:spacing w:line="360" w:lineRule="auto"/>
              <w:rPr>
                <w:rFonts w:eastAsia="仿宋" w:hint="eastAsia"/>
                <w:szCs w:val="21"/>
              </w:rPr>
            </w:pPr>
            <w:r>
              <w:rPr>
                <w:rFonts w:eastAsia="仿宋" w:hint="eastAsia"/>
                <w:szCs w:val="21"/>
              </w:rPr>
              <w:t>开户行：</w:t>
            </w:r>
          </w:p>
          <w:p w:rsidR="00DD49B3" w:rsidRPr="00402583" w:rsidRDefault="00DD49B3" w:rsidP="00E54E1D">
            <w:pPr>
              <w:spacing w:line="360" w:lineRule="auto"/>
              <w:rPr>
                <w:rFonts w:eastAsia="仿宋"/>
                <w:szCs w:val="21"/>
              </w:rPr>
            </w:pPr>
            <w:r>
              <w:rPr>
                <w:rFonts w:eastAsia="仿宋" w:hint="eastAsia"/>
                <w:szCs w:val="21"/>
              </w:rPr>
              <w:t>帐号：</w:t>
            </w:r>
          </w:p>
        </w:tc>
      </w:tr>
    </w:tbl>
    <w:p w:rsidR="00DD49B3" w:rsidRPr="00BD07CF" w:rsidRDefault="00DD49B3" w:rsidP="00DD49B3">
      <w:pPr>
        <w:adjustRightInd w:val="0"/>
        <w:snapToGrid w:val="0"/>
        <w:spacing w:beforeLines="20" w:before="62" w:afterLines="20" w:after="62" w:line="360" w:lineRule="atLeast"/>
        <w:ind w:firstLineChars="200" w:firstLine="480"/>
        <w:rPr>
          <w:rFonts w:hint="eastAsia"/>
          <w:sz w:val="24"/>
        </w:rPr>
      </w:pPr>
      <w:r w:rsidRPr="00BD07CF">
        <w:rPr>
          <w:rFonts w:hint="eastAsia"/>
          <w:sz w:val="24"/>
        </w:rPr>
        <w:t>投标时将收取投标保证金</w:t>
      </w:r>
      <w:r>
        <w:rPr>
          <w:rFonts w:hint="eastAsia"/>
          <w:sz w:val="24"/>
        </w:rPr>
        <w:t>3</w:t>
      </w:r>
      <w:r w:rsidRPr="00BD07CF">
        <w:rPr>
          <w:rFonts w:hint="eastAsia"/>
          <w:sz w:val="24"/>
        </w:rPr>
        <w:t>0000</w:t>
      </w:r>
      <w:r w:rsidRPr="00BD07CF">
        <w:rPr>
          <w:rFonts w:hint="eastAsia"/>
          <w:sz w:val="24"/>
        </w:rPr>
        <w:t>元。</w:t>
      </w:r>
    </w:p>
    <w:p w:rsidR="00DD49B3" w:rsidRDefault="00DD49B3" w:rsidP="00DD49B3">
      <w:pPr>
        <w:spacing w:beforeLines="50" w:before="156" w:line="300" w:lineRule="atLeast"/>
        <w:ind w:leftChars="250" w:left="525"/>
      </w:pPr>
      <w:r w:rsidRPr="00BD07CF">
        <w:rPr>
          <w:rFonts w:hint="eastAsia"/>
          <w:sz w:val="24"/>
        </w:rPr>
        <w:t>注意：本项目不接受来人上门购买招标文件。</w:t>
      </w:r>
    </w:p>
    <w:p w:rsidR="00DD49B3" w:rsidRDefault="00DD49B3" w:rsidP="00DD49B3">
      <w:pPr>
        <w:numPr>
          <w:ilvl w:val="0"/>
          <w:numId w:val="1"/>
        </w:numPr>
        <w:spacing w:line="480" w:lineRule="exact"/>
        <w:rPr>
          <w:rFonts w:eastAsia="黑体"/>
          <w:bCs/>
          <w:sz w:val="24"/>
        </w:rPr>
      </w:pPr>
      <w:r>
        <w:rPr>
          <w:rFonts w:eastAsia="黑体" w:hint="eastAsia"/>
          <w:bCs/>
          <w:sz w:val="24"/>
        </w:rPr>
        <w:t>投标截止时间：</w:t>
      </w:r>
      <w:r>
        <w:rPr>
          <w:rFonts w:hint="eastAsia"/>
          <w:bCs/>
          <w:sz w:val="24"/>
        </w:rPr>
        <w:t>北京时间</w:t>
      </w:r>
      <w:r>
        <w:rPr>
          <w:rFonts w:hint="eastAsia"/>
          <w:bCs/>
          <w:sz w:val="24"/>
        </w:rPr>
        <w:t>2018</w:t>
      </w:r>
      <w:r>
        <w:rPr>
          <w:rFonts w:hint="eastAsia"/>
          <w:bCs/>
          <w:sz w:val="24"/>
        </w:rPr>
        <w:t>年</w:t>
      </w:r>
      <w:r>
        <w:rPr>
          <w:rFonts w:hint="eastAsia"/>
          <w:bCs/>
          <w:sz w:val="24"/>
        </w:rPr>
        <w:t>6</w:t>
      </w:r>
      <w:r>
        <w:rPr>
          <w:rFonts w:hint="eastAsia"/>
          <w:bCs/>
          <w:sz w:val="24"/>
        </w:rPr>
        <w:t>月</w:t>
      </w:r>
      <w:r>
        <w:rPr>
          <w:rFonts w:hint="eastAsia"/>
          <w:bCs/>
          <w:sz w:val="24"/>
        </w:rPr>
        <w:t>7</w:t>
      </w:r>
      <w:r>
        <w:rPr>
          <w:rFonts w:hint="eastAsia"/>
          <w:bCs/>
          <w:sz w:val="24"/>
        </w:rPr>
        <w:t>日上午</w:t>
      </w:r>
      <w:r>
        <w:rPr>
          <w:rFonts w:hint="eastAsia"/>
          <w:bCs/>
          <w:sz w:val="24"/>
        </w:rPr>
        <w:t>9:00</w:t>
      </w:r>
    </w:p>
    <w:p w:rsidR="00DD49B3" w:rsidRDefault="00DD49B3" w:rsidP="00DD49B3">
      <w:pPr>
        <w:numPr>
          <w:ilvl w:val="0"/>
          <w:numId w:val="1"/>
        </w:numPr>
        <w:spacing w:line="480" w:lineRule="exact"/>
        <w:rPr>
          <w:rFonts w:eastAsia="黑体"/>
          <w:bCs/>
          <w:sz w:val="24"/>
        </w:rPr>
      </w:pPr>
      <w:r>
        <w:rPr>
          <w:rFonts w:eastAsia="黑体" w:hint="eastAsia"/>
          <w:bCs/>
          <w:sz w:val="24"/>
        </w:rPr>
        <w:t>投标文件递交地点：</w:t>
      </w:r>
      <w:r>
        <w:rPr>
          <w:rFonts w:hint="eastAsia"/>
          <w:bCs/>
          <w:sz w:val="24"/>
        </w:rPr>
        <w:t>北京市石景山区玉泉路</w:t>
      </w:r>
      <w:r>
        <w:rPr>
          <w:bCs/>
          <w:sz w:val="24"/>
        </w:rPr>
        <w:t>19</w:t>
      </w:r>
      <w:r>
        <w:rPr>
          <w:rFonts w:hint="eastAsia"/>
          <w:bCs/>
          <w:sz w:val="24"/>
        </w:rPr>
        <w:t>号乙院（高能所）</w:t>
      </w:r>
    </w:p>
    <w:p w:rsidR="00DD49B3" w:rsidRDefault="00DD49B3" w:rsidP="00DD49B3">
      <w:pPr>
        <w:spacing w:line="480" w:lineRule="exact"/>
        <w:ind w:firstLineChars="1090" w:firstLine="2616"/>
        <w:rPr>
          <w:sz w:val="24"/>
        </w:rPr>
      </w:pPr>
      <w:r>
        <w:rPr>
          <w:rFonts w:hint="eastAsia"/>
          <w:sz w:val="24"/>
        </w:rPr>
        <w:t>主楼</w:t>
      </w:r>
      <w:r>
        <w:rPr>
          <w:sz w:val="24"/>
        </w:rPr>
        <w:t>A</w:t>
      </w:r>
      <w:r>
        <w:rPr>
          <w:rFonts w:hint="eastAsia"/>
          <w:sz w:val="24"/>
        </w:rPr>
        <w:t>415</w:t>
      </w:r>
      <w:r>
        <w:rPr>
          <w:rFonts w:hint="eastAsia"/>
          <w:sz w:val="24"/>
        </w:rPr>
        <w:t>会议室</w:t>
      </w:r>
    </w:p>
    <w:p w:rsidR="00DD49B3" w:rsidRPr="003F4029" w:rsidRDefault="00DD49B3" w:rsidP="00DD49B3">
      <w:pPr>
        <w:numPr>
          <w:ilvl w:val="0"/>
          <w:numId w:val="1"/>
        </w:numPr>
        <w:spacing w:line="480" w:lineRule="exact"/>
        <w:rPr>
          <w:bCs/>
          <w:sz w:val="24"/>
        </w:rPr>
      </w:pPr>
      <w:r w:rsidRPr="003F4029">
        <w:rPr>
          <w:rFonts w:eastAsia="黑体" w:hint="eastAsia"/>
          <w:bCs/>
          <w:sz w:val="24"/>
        </w:rPr>
        <w:t>开标时间：</w:t>
      </w:r>
      <w:r w:rsidRPr="003F4029">
        <w:rPr>
          <w:rFonts w:hint="eastAsia"/>
          <w:bCs/>
          <w:sz w:val="24"/>
        </w:rPr>
        <w:t>北京时间</w:t>
      </w:r>
      <w:r w:rsidRPr="003F4029">
        <w:rPr>
          <w:rFonts w:hint="eastAsia"/>
          <w:bCs/>
          <w:sz w:val="24"/>
        </w:rPr>
        <w:t>2018</w:t>
      </w:r>
      <w:r w:rsidRPr="003F4029">
        <w:rPr>
          <w:rFonts w:hint="eastAsia"/>
          <w:bCs/>
          <w:sz w:val="24"/>
        </w:rPr>
        <w:t>年</w:t>
      </w:r>
      <w:r w:rsidRPr="003F4029">
        <w:rPr>
          <w:rFonts w:hint="eastAsia"/>
          <w:bCs/>
          <w:sz w:val="24"/>
        </w:rPr>
        <w:t>6</w:t>
      </w:r>
      <w:r w:rsidRPr="003F4029">
        <w:rPr>
          <w:rFonts w:hint="eastAsia"/>
          <w:bCs/>
          <w:sz w:val="24"/>
        </w:rPr>
        <w:t>月</w:t>
      </w:r>
      <w:r w:rsidRPr="003F4029">
        <w:rPr>
          <w:rFonts w:hint="eastAsia"/>
          <w:bCs/>
          <w:sz w:val="24"/>
        </w:rPr>
        <w:t>7</w:t>
      </w:r>
      <w:r w:rsidRPr="003F4029">
        <w:rPr>
          <w:rFonts w:hint="eastAsia"/>
          <w:bCs/>
          <w:sz w:val="24"/>
        </w:rPr>
        <w:t>日上午</w:t>
      </w:r>
      <w:r w:rsidRPr="003F4029">
        <w:rPr>
          <w:rFonts w:hint="eastAsia"/>
          <w:bCs/>
          <w:sz w:val="24"/>
        </w:rPr>
        <w:t>9:00</w:t>
      </w:r>
    </w:p>
    <w:p w:rsidR="00DD49B3" w:rsidRDefault="00DD49B3" w:rsidP="00DD49B3">
      <w:pPr>
        <w:numPr>
          <w:ilvl w:val="0"/>
          <w:numId w:val="1"/>
        </w:numPr>
        <w:spacing w:line="480" w:lineRule="exact"/>
        <w:rPr>
          <w:rFonts w:eastAsia="黑体"/>
          <w:bCs/>
          <w:sz w:val="24"/>
        </w:rPr>
      </w:pPr>
      <w:r>
        <w:rPr>
          <w:rFonts w:eastAsia="黑体" w:hint="eastAsia"/>
          <w:bCs/>
          <w:sz w:val="24"/>
        </w:rPr>
        <w:t>本项目联系方式：</w:t>
      </w:r>
      <w:r>
        <w:rPr>
          <w:rFonts w:hint="eastAsia"/>
          <w:bCs/>
          <w:sz w:val="24"/>
        </w:rPr>
        <w:t>联</w:t>
      </w:r>
      <w:r>
        <w:rPr>
          <w:bCs/>
          <w:sz w:val="24"/>
        </w:rPr>
        <w:t xml:space="preserve"> </w:t>
      </w:r>
      <w:r>
        <w:rPr>
          <w:rFonts w:hint="eastAsia"/>
          <w:bCs/>
          <w:sz w:val="24"/>
        </w:rPr>
        <w:t>系</w:t>
      </w:r>
      <w:r>
        <w:rPr>
          <w:bCs/>
          <w:sz w:val="24"/>
        </w:rPr>
        <w:t xml:space="preserve"> </w:t>
      </w:r>
      <w:r>
        <w:rPr>
          <w:rFonts w:hint="eastAsia"/>
          <w:bCs/>
          <w:sz w:val="24"/>
        </w:rPr>
        <w:t>人：徐乐乐</w:t>
      </w:r>
    </w:p>
    <w:p w:rsidR="00DD49B3" w:rsidRDefault="00DD49B3" w:rsidP="00DD49B3">
      <w:pPr>
        <w:spacing w:line="480" w:lineRule="exact"/>
        <w:ind w:firstLineChars="1150" w:firstLine="2760"/>
        <w:rPr>
          <w:rFonts w:eastAsia="黑体"/>
          <w:bCs/>
          <w:sz w:val="24"/>
        </w:rPr>
      </w:pPr>
      <w:r>
        <w:rPr>
          <w:rFonts w:eastAsia="黑体"/>
          <w:bCs/>
          <w:sz w:val="24"/>
        </w:rPr>
        <w:t>Email</w:t>
      </w:r>
      <w:r>
        <w:rPr>
          <w:rFonts w:eastAsia="黑体" w:hint="eastAsia"/>
          <w:bCs/>
          <w:sz w:val="24"/>
        </w:rPr>
        <w:t>：</w:t>
      </w:r>
      <w:r>
        <w:rPr>
          <w:rFonts w:eastAsia="黑体" w:hint="eastAsia"/>
          <w:bCs/>
          <w:sz w:val="24"/>
        </w:rPr>
        <w:t>xull</w:t>
      </w:r>
      <w:r>
        <w:t>@ihep.ac.cn</w:t>
      </w:r>
      <w:r>
        <w:rPr>
          <w:rFonts w:eastAsia="黑体"/>
          <w:bCs/>
          <w:sz w:val="24"/>
        </w:rPr>
        <w:t xml:space="preserve"> </w:t>
      </w:r>
    </w:p>
    <w:p w:rsidR="00DD49B3" w:rsidRDefault="00DD49B3" w:rsidP="00DD49B3">
      <w:pPr>
        <w:spacing w:beforeLines="20" w:before="62" w:afterLines="20" w:after="62" w:line="360" w:lineRule="atLeast"/>
        <w:ind w:firstLineChars="1135" w:firstLine="2724"/>
        <w:rPr>
          <w:sz w:val="24"/>
        </w:rPr>
      </w:pPr>
      <w:r>
        <w:rPr>
          <w:rFonts w:hint="eastAsia"/>
          <w:sz w:val="24"/>
        </w:rPr>
        <w:t>电</w:t>
      </w:r>
      <w:r>
        <w:rPr>
          <w:sz w:val="24"/>
        </w:rPr>
        <w:t xml:space="preserve">    </w:t>
      </w:r>
      <w:r>
        <w:rPr>
          <w:rFonts w:hint="eastAsia"/>
          <w:sz w:val="24"/>
        </w:rPr>
        <w:t>话：</w:t>
      </w:r>
      <w:r>
        <w:rPr>
          <w:sz w:val="24"/>
        </w:rPr>
        <w:t>010-88236304</w:t>
      </w:r>
    </w:p>
    <w:p w:rsidR="00DD49B3" w:rsidRDefault="00DD49B3" w:rsidP="00DD49B3">
      <w:pPr>
        <w:autoSpaceDE w:val="0"/>
        <w:autoSpaceDN w:val="0"/>
        <w:adjustRightInd w:val="0"/>
        <w:spacing w:beforeLines="20" w:before="62" w:afterLines="20" w:after="62" w:line="360" w:lineRule="atLeast"/>
        <w:ind w:firstLineChars="1135" w:firstLine="2724"/>
        <w:jc w:val="left"/>
        <w:rPr>
          <w:kern w:val="0"/>
          <w:sz w:val="24"/>
        </w:rPr>
      </w:pPr>
      <w:r>
        <w:rPr>
          <w:rFonts w:hint="eastAsia"/>
          <w:kern w:val="0"/>
          <w:sz w:val="24"/>
        </w:rPr>
        <w:t>全</w:t>
      </w:r>
      <w:r>
        <w:rPr>
          <w:kern w:val="0"/>
          <w:sz w:val="24"/>
        </w:rPr>
        <w:t xml:space="preserve">    </w:t>
      </w:r>
      <w:r>
        <w:rPr>
          <w:rFonts w:hint="eastAsia"/>
          <w:kern w:val="0"/>
          <w:sz w:val="24"/>
        </w:rPr>
        <w:t>称：中国科学院高能物理研究所</w:t>
      </w:r>
    </w:p>
    <w:p w:rsidR="00DD49B3" w:rsidRDefault="00DD49B3" w:rsidP="00DD49B3">
      <w:pPr>
        <w:autoSpaceDE w:val="0"/>
        <w:autoSpaceDN w:val="0"/>
        <w:adjustRightInd w:val="0"/>
        <w:spacing w:beforeLines="20" w:before="62" w:afterLines="20" w:after="62" w:line="360" w:lineRule="atLeast"/>
        <w:ind w:firstLineChars="1135" w:firstLine="2724"/>
        <w:jc w:val="left"/>
        <w:rPr>
          <w:kern w:val="0"/>
          <w:sz w:val="24"/>
        </w:rPr>
      </w:pPr>
      <w:r>
        <w:rPr>
          <w:rFonts w:hint="eastAsia"/>
          <w:kern w:val="0"/>
          <w:sz w:val="24"/>
        </w:rPr>
        <w:t>开户银行：中国工商银行北京市永定路支行</w:t>
      </w:r>
    </w:p>
    <w:p w:rsidR="00DD49B3" w:rsidRDefault="00DD49B3" w:rsidP="00DD49B3">
      <w:pPr>
        <w:spacing w:beforeLines="20" w:before="62" w:afterLines="20" w:after="62" w:line="360" w:lineRule="atLeast"/>
        <w:ind w:firstLineChars="1135" w:firstLine="2724"/>
        <w:rPr>
          <w:kern w:val="0"/>
          <w:sz w:val="24"/>
        </w:rPr>
      </w:pPr>
      <w:r>
        <w:rPr>
          <w:rFonts w:hint="eastAsia"/>
          <w:kern w:val="0"/>
          <w:sz w:val="24"/>
        </w:rPr>
        <w:t>账</w:t>
      </w:r>
      <w:r>
        <w:rPr>
          <w:kern w:val="0"/>
          <w:sz w:val="24"/>
        </w:rPr>
        <w:t xml:space="preserve">    </w:t>
      </w:r>
      <w:r>
        <w:rPr>
          <w:rFonts w:hint="eastAsia"/>
          <w:kern w:val="0"/>
          <w:sz w:val="24"/>
        </w:rPr>
        <w:t>号：</w:t>
      </w:r>
      <w:r>
        <w:rPr>
          <w:kern w:val="0"/>
          <w:sz w:val="24"/>
        </w:rPr>
        <w:t>0200  0049  09</w:t>
      </w:r>
      <w:bookmarkStart w:id="1" w:name="_GoBack"/>
      <w:bookmarkEnd w:id="1"/>
      <w:r>
        <w:rPr>
          <w:kern w:val="0"/>
          <w:sz w:val="24"/>
        </w:rPr>
        <w:t>01  4451</w:t>
      </w:r>
      <w:r>
        <w:rPr>
          <w:rFonts w:hint="eastAsia"/>
          <w:kern w:val="0"/>
          <w:sz w:val="24"/>
        </w:rPr>
        <w:t xml:space="preserve"> </w:t>
      </w:r>
      <w:r>
        <w:rPr>
          <w:kern w:val="0"/>
          <w:sz w:val="24"/>
        </w:rPr>
        <w:t>557</w:t>
      </w:r>
    </w:p>
    <w:p w:rsidR="00DD49B3" w:rsidRDefault="00DD49B3" w:rsidP="00DD49B3">
      <w:pPr>
        <w:pStyle w:val="zhengwen"/>
        <w:adjustRightInd w:val="0"/>
        <w:snapToGrid w:val="0"/>
        <w:spacing w:beforeLines="50" w:before="156" w:after="0" w:line="240" w:lineRule="auto"/>
        <w:ind w:left="0" w:right="198" w:firstLineChars="200" w:firstLine="460"/>
        <w:rPr>
          <w:sz w:val="21"/>
          <w:szCs w:val="21"/>
        </w:rPr>
      </w:pPr>
      <w:r w:rsidRPr="00C73975">
        <w:rPr>
          <w:szCs w:val="21"/>
        </w:rPr>
        <w:t>本信息刊登在中国政府采购网（</w:t>
      </w:r>
      <w:hyperlink r:id="rId8" w:history="1">
        <w:r w:rsidRPr="00C73975">
          <w:t>www.ccgp.gov.cn</w:t>
        </w:r>
      </w:hyperlink>
      <w:r w:rsidRPr="00C73975">
        <w:rPr>
          <w:szCs w:val="21"/>
        </w:rPr>
        <w:t>）和我所网站（www.ihep.</w:t>
      </w:r>
      <w:r w:rsidRPr="00C73975">
        <w:rPr>
          <w:rFonts w:hint="eastAsia"/>
          <w:szCs w:val="21"/>
        </w:rPr>
        <w:t>cas</w:t>
      </w:r>
      <w:r w:rsidRPr="00C73975">
        <w:rPr>
          <w:szCs w:val="21"/>
        </w:rPr>
        <w:t>.cn）上。</w:t>
      </w:r>
      <w:r w:rsidRPr="00C73975">
        <w:rPr>
          <w:rFonts w:hint="eastAsia"/>
          <w:szCs w:val="21"/>
        </w:rPr>
        <w:t>对于因其他网站转载并发布的非完整版或修改版公告，而导致误报名或无效报名的情形，招标人不予承担责任。</w:t>
      </w:r>
    </w:p>
    <w:sectPr w:rsidR="00DD49B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A2E" w:rsidRDefault="00180A2E" w:rsidP="00DD49B3">
      <w:r>
        <w:separator/>
      </w:r>
    </w:p>
  </w:endnote>
  <w:endnote w:type="continuationSeparator" w:id="0">
    <w:p w:rsidR="00180A2E" w:rsidRDefault="00180A2E" w:rsidP="00DD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F4" w:rsidRDefault="00180A2E">
    <w:pPr>
      <w:pStyle w:val="a3"/>
      <w:jc w:val="center"/>
    </w:pPr>
    <w:r>
      <w:fldChar w:fldCharType="begin"/>
    </w:r>
    <w:r>
      <w:instrText>PAGE   \* MERGEFORMAT</w:instrText>
    </w:r>
    <w:r>
      <w:fldChar w:fldCharType="separate"/>
    </w:r>
    <w:r w:rsidRPr="00180A2E">
      <w:rPr>
        <w:noProof/>
        <w:lang w:val="zh-CN" w:eastAsia="zh-CN"/>
      </w:rPr>
      <w:t>1</w:t>
    </w:r>
    <w:r>
      <w:rPr>
        <w:lang w:val="zh-CN"/>
      </w:rPr>
      <w:fldChar w:fldCharType="end"/>
    </w:r>
  </w:p>
  <w:p w:rsidR="00CD05F4" w:rsidRDefault="00180A2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A2E" w:rsidRDefault="00180A2E" w:rsidP="00DD49B3">
      <w:r>
        <w:separator/>
      </w:r>
    </w:p>
  </w:footnote>
  <w:footnote w:type="continuationSeparator" w:id="0">
    <w:p w:rsidR="00180A2E" w:rsidRDefault="00180A2E" w:rsidP="00DD4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D70504"/>
    <w:multiLevelType w:val="singleLevel"/>
    <w:tmpl w:val="F9D70504"/>
    <w:lvl w:ilvl="0">
      <w:start w:val="2"/>
      <w:numFmt w:val="decimal"/>
      <w:suff w:val="nothing"/>
      <w:lvlText w:val="%1、"/>
      <w:lvlJc w:val="left"/>
    </w:lvl>
  </w:abstractNum>
  <w:abstractNum w:abstractNumId="1">
    <w:nsid w:val="0000000D"/>
    <w:multiLevelType w:val="multilevel"/>
    <w:tmpl w:val="0000000D"/>
    <w:lvl w:ilvl="0">
      <w:start w:val="1"/>
      <w:numFmt w:val="japaneseCounting"/>
      <w:lvlText w:val="%1、"/>
      <w:lvlJc w:val="left"/>
      <w:pPr>
        <w:tabs>
          <w:tab w:val="num" w:pos="480"/>
        </w:tabs>
        <w:ind w:left="480" w:hanging="480"/>
      </w:pPr>
      <w:rPr>
        <w:rFonts w:ascii="Times New Roman" w:eastAsia="黑体" w:hAnsi="Times New Roman" w:hint="eastAsia"/>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9B3"/>
    <w:rsid w:val="00180A2E"/>
    <w:rsid w:val="003F30F3"/>
    <w:rsid w:val="00C53111"/>
    <w:rsid w:val="00DD4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9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DD49B3"/>
    <w:rPr>
      <w:sz w:val="18"/>
      <w:szCs w:val="18"/>
    </w:rPr>
  </w:style>
  <w:style w:type="paragraph" w:styleId="a4">
    <w:name w:val="header"/>
    <w:basedOn w:val="a"/>
    <w:link w:val="Char0"/>
    <w:rsid w:val="00DD49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D49B3"/>
    <w:rPr>
      <w:rFonts w:ascii="Times New Roman" w:eastAsia="宋体" w:hAnsi="Times New Roman" w:cs="Times New Roman"/>
      <w:sz w:val="18"/>
      <w:szCs w:val="18"/>
    </w:rPr>
  </w:style>
  <w:style w:type="paragraph" w:styleId="a3">
    <w:name w:val="footer"/>
    <w:basedOn w:val="a"/>
    <w:link w:val="Char"/>
    <w:rsid w:val="00DD49B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DD49B3"/>
    <w:rPr>
      <w:rFonts w:ascii="Times New Roman" w:eastAsia="宋体" w:hAnsi="Times New Roman" w:cs="Times New Roman"/>
      <w:sz w:val="18"/>
      <w:szCs w:val="18"/>
    </w:rPr>
  </w:style>
  <w:style w:type="paragraph" w:customStyle="1" w:styleId="zhengwen">
    <w:name w:val="zhengwen"/>
    <w:basedOn w:val="a"/>
    <w:rsid w:val="00DD49B3"/>
    <w:pPr>
      <w:widowControl/>
      <w:spacing w:before="10" w:after="10" w:line="360" w:lineRule="auto"/>
      <w:ind w:left="100" w:right="100" w:firstLine="250"/>
      <w:jc w:val="left"/>
    </w:pPr>
    <w:rPr>
      <w:rFonts w:ascii="宋体" w:hAnsi="宋体" w:cs="宋体"/>
      <w:color w:val="000080"/>
      <w:kern w:val="0"/>
      <w:sz w:val="23"/>
      <w:szCs w:val="23"/>
    </w:rPr>
  </w:style>
  <w:style w:type="paragraph" w:customStyle="1" w:styleId="ListParagraph">
    <w:name w:val="List Paragraph"/>
    <w:basedOn w:val="a"/>
    <w:rsid w:val="00DD49B3"/>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9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DD49B3"/>
    <w:rPr>
      <w:sz w:val="18"/>
      <w:szCs w:val="18"/>
    </w:rPr>
  </w:style>
  <w:style w:type="paragraph" w:styleId="a4">
    <w:name w:val="header"/>
    <w:basedOn w:val="a"/>
    <w:link w:val="Char0"/>
    <w:rsid w:val="00DD49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D49B3"/>
    <w:rPr>
      <w:rFonts w:ascii="Times New Roman" w:eastAsia="宋体" w:hAnsi="Times New Roman" w:cs="Times New Roman"/>
      <w:sz w:val="18"/>
      <w:szCs w:val="18"/>
    </w:rPr>
  </w:style>
  <w:style w:type="paragraph" w:styleId="a3">
    <w:name w:val="footer"/>
    <w:basedOn w:val="a"/>
    <w:link w:val="Char"/>
    <w:rsid w:val="00DD49B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DD49B3"/>
    <w:rPr>
      <w:rFonts w:ascii="Times New Roman" w:eastAsia="宋体" w:hAnsi="Times New Roman" w:cs="Times New Roman"/>
      <w:sz w:val="18"/>
      <w:szCs w:val="18"/>
    </w:rPr>
  </w:style>
  <w:style w:type="paragraph" w:customStyle="1" w:styleId="zhengwen">
    <w:name w:val="zhengwen"/>
    <w:basedOn w:val="a"/>
    <w:rsid w:val="00DD49B3"/>
    <w:pPr>
      <w:widowControl/>
      <w:spacing w:before="10" w:after="10" w:line="360" w:lineRule="auto"/>
      <w:ind w:left="100" w:right="100" w:firstLine="250"/>
      <w:jc w:val="left"/>
    </w:pPr>
    <w:rPr>
      <w:rFonts w:ascii="宋体" w:hAnsi="宋体" w:cs="宋体"/>
      <w:color w:val="000080"/>
      <w:kern w:val="0"/>
      <w:sz w:val="23"/>
      <w:szCs w:val="23"/>
    </w:rPr>
  </w:style>
  <w:style w:type="paragraph" w:customStyle="1" w:styleId="ListParagraph">
    <w:name w:val="List Paragraph"/>
    <w:basedOn w:val="a"/>
    <w:rsid w:val="00DD49B3"/>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徐乐乐</dc:creator>
  <cp:lastModifiedBy>徐乐乐</cp:lastModifiedBy>
  <cp:revision>1</cp:revision>
  <dcterms:created xsi:type="dcterms:W3CDTF">2018-05-15T01:49:00Z</dcterms:created>
  <dcterms:modified xsi:type="dcterms:W3CDTF">2018-05-15T01:52:00Z</dcterms:modified>
</cp:coreProperties>
</file>