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8F" w:rsidRPr="00D00C53" w:rsidRDefault="00B7618F" w:rsidP="00B7618F">
      <w:pPr>
        <w:adjustRightInd w:val="0"/>
        <w:snapToGrid w:val="0"/>
        <w:spacing w:line="240" w:lineRule="auto"/>
        <w:ind w:firstLineChars="0" w:firstLine="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00C53">
        <w:rPr>
          <w:rFonts w:ascii="黑体" w:eastAsia="黑体" w:hAnsi="黑体" w:hint="eastAsia"/>
          <w:sz w:val="32"/>
          <w:szCs w:val="32"/>
        </w:rPr>
        <w:t>附件3</w:t>
      </w:r>
    </w:p>
    <w:p w:rsidR="00B7618F" w:rsidRPr="00D00C53" w:rsidRDefault="00B7618F" w:rsidP="00B7618F">
      <w:pPr>
        <w:adjustRightInd w:val="0"/>
        <w:snapToGrid w:val="0"/>
        <w:spacing w:afterLines="50" w:after="190" w:line="240" w:lineRule="auto"/>
        <w:ind w:firstLineChars="300" w:firstLine="1080"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D00C53">
        <w:rPr>
          <w:rFonts w:ascii="黑体" w:eastAsia="黑体" w:hAnsi="宋体" w:cs="宋体" w:hint="eastAsia"/>
          <w:kern w:val="0"/>
          <w:sz w:val="36"/>
          <w:szCs w:val="36"/>
        </w:rPr>
        <w:t>单一来源采购单位内部会商意见表（二）</w:t>
      </w:r>
    </w:p>
    <w:p w:rsidR="00B7618F" w:rsidRPr="00D00C53" w:rsidRDefault="00B7618F" w:rsidP="00B7618F">
      <w:pPr>
        <w:wordWrap w:val="0"/>
        <w:adjustRightInd w:val="0"/>
        <w:snapToGrid w:val="0"/>
        <w:spacing w:line="240" w:lineRule="auto"/>
        <w:ind w:firstLineChars="300" w:firstLine="720"/>
        <w:jc w:val="right"/>
        <w:rPr>
          <w:rFonts w:ascii="Times New Roman" w:hAnsi="Times New Roman"/>
          <w:sz w:val="24"/>
        </w:rPr>
      </w:pPr>
      <w:r w:rsidRPr="00D00C53">
        <w:rPr>
          <w:rFonts w:ascii="Times New Roman" w:hAnsi="Times New Roman" w:hint="eastAsia"/>
          <w:sz w:val="24"/>
        </w:rPr>
        <w:t>填表日期：</w:t>
      </w:r>
      <w:r w:rsidR="00260351">
        <w:rPr>
          <w:rFonts w:ascii="Times New Roman" w:hAnsi="Times New Roman" w:hint="eastAsia"/>
          <w:sz w:val="24"/>
        </w:rPr>
        <w:t>2</w:t>
      </w:r>
      <w:r w:rsidR="00260351">
        <w:rPr>
          <w:rFonts w:ascii="Times New Roman" w:hAnsi="Times New Roman"/>
          <w:sz w:val="24"/>
        </w:rPr>
        <w:t>024</w:t>
      </w:r>
      <w:r w:rsidRPr="00D00C53">
        <w:rPr>
          <w:rFonts w:ascii="Times New Roman" w:hAnsi="Times New Roman" w:hint="eastAsia"/>
          <w:sz w:val="24"/>
        </w:rPr>
        <w:t xml:space="preserve"> </w:t>
      </w:r>
      <w:r w:rsidRPr="00D00C53">
        <w:rPr>
          <w:rFonts w:ascii="Times New Roman" w:hAnsi="Times New Roman" w:hint="eastAsia"/>
          <w:sz w:val="24"/>
        </w:rPr>
        <w:t>年</w:t>
      </w:r>
      <w:r w:rsidRPr="00D00C53">
        <w:rPr>
          <w:rFonts w:ascii="Times New Roman" w:hAnsi="Times New Roman"/>
          <w:sz w:val="24"/>
        </w:rPr>
        <w:t xml:space="preserve"> </w:t>
      </w:r>
      <w:r w:rsidR="00260351">
        <w:rPr>
          <w:rFonts w:ascii="Times New Roman" w:hAnsi="Times New Roman"/>
          <w:sz w:val="24"/>
        </w:rPr>
        <w:t>3</w:t>
      </w:r>
      <w:r w:rsidRPr="00D00C53">
        <w:rPr>
          <w:rFonts w:ascii="Times New Roman" w:hAnsi="Times New Roman"/>
          <w:sz w:val="24"/>
        </w:rPr>
        <w:t xml:space="preserve"> </w:t>
      </w:r>
      <w:r w:rsidRPr="00D00C53">
        <w:rPr>
          <w:rFonts w:ascii="Times New Roman" w:hAnsi="Times New Roman" w:hint="eastAsia"/>
          <w:sz w:val="24"/>
        </w:rPr>
        <w:t>月</w:t>
      </w:r>
      <w:r w:rsidRPr="00D00C53">
        <w:rPr>
          <w:rFonts w:ascii="Times New Roman" w:hAnsi="Times New Roman"/>
          <w:sz w:val="24"/>
        </w:rPr>
        <w:t xml:space="preserve"> </w:t>
      </w:r>
      <w:r w:rsidR="00260351">
        <w:rPr>
          <w:rFonts w:ascii="Times New Roman" w:hAnsi="Times New Roman"/>
          <w:sz w:val="24"/>
        </w:rPr>
        <w:t>7</w:t>
      </w:r>
      <w:r w:rsidRPr="00D00C53">
        <w:rPr>
          <w:rFonts w:ascii="Times New Roman" w:hAnsi="Times New Roman"/>
          <w:sz w:val="24"/>
        </w:rPr>
        <w:t xml:space="preserve"> </w:t>
      </w:r>
      <w:r w:rsidRPr="00D00C53">
        <w:rPr>
          <w:rFonts w:ascii="Times New Roman" w:hAnsi="Times New Roman" w:hint="eastAsia"/>
          <w:sz w:val="24"/>
        </w:rPr>
        <w:t>日</w:t>
      </w: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4106"/>
        <w:gridCol w:w="5265"/>
      </w:tblGrid>
      <w:tr w:rsidR="00B7618F" w:rsidRPr="00D00C53" w:rsidTr="006B0762">
        <w:trPr>
          <w:trHeight w:val="40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00C53">
              <w:rPr>
                <w:rFonts w:ascii="黑体" w:eastAsia="黑体" w:hAnsi="宋体" w:cs="宋体" w:hint="eastAsia"/>
                <w:kern w:val="0"/>
                <w:sz w:val="24"/>
              </w:rPr>
              <w:t>中央预算单位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0C53">
              <w:rPr>
                <w:rFonts w:ascii="宋体" w:hAnsi="宋体" w:cs="宋体" w:hint="eastAsia"/>
                <w:kern w:val="0"/>
                <w:sz w:val="24"/>
              </w:rPr>
              <w:t>中国科学院高能物理研究所</w:t>
            </w:r>
          </w:p>
        </w:tc>
      </w:tr>
      <w:tr w:rsidR="00B7618F" w:rsidRPr="00D00C53" w:rsidTr="006B0762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00C53">
              <w:rPr>
                <w:rFonts w:ascii="黑体" w:eastAsia="黑体" w:hAns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8F" w:rsidRPr="006B0762" w:rsidRDefault="00260351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12A3">
              <w:rPr>
                <w:rFonts w:ascii="宋体" w:hAnsi="宋体" w:cs="宋体" w:hint="eastAsia"/>
                <w:kern w:val="0"/>
                <w:sz w:val="24"/>
              </w:rPr>
              <w:t>CEPC 650MHz</w:t>
            </w:r>
            <w:proofErr w:type="gramStart"/>
            <w:r w:rsidRPr="009612A3">
              <w:rPr>
                <w:rFonts w:ascii="宋体" w:hAnsi="宋体" w:cs="宋体" w:hint="eastAsia"/>
                <w:kern w:val="0"/>
                <w:sz w:val="24"/>
              </w:rPr>
              <w:t>超导腔用铌材</w:t>
            </w:r>
            <w:proofErr w:type="gramEnd"/>
          </w:p>
        </w:tc>
      </w:tr>
      <w:tr w:rsidR="00B7618F" w:rsidRPr="00D00C53" w:rsidTr="006B0762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00C53">
              <w:rPr>
                <w:rFonts w:ascii="黑体" w:eastAsia="黑体" w:hAnsi="宋体" w:cs="宋体" w:hint="eastAsia"/>
                <w:kern w:val="0"/>
                <w:sz w:val="24"/>
              </w:rPr>
              <w:t>采购项目预算（万元）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8F" w:rsidRPr="006B0762" w:rsidRDefault="00260351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1570000</w:t>
            </w:r>
            <w:r w:rsidR="00022E91" w:rsidRPr="00204534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B7618F" w:rsidRPr="00D00C53" w:rsidTr="006B0762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00C53">
              <w:rPr>
                <w:rFonts w:ascii="黑体" w:eastAsia="黑体" w:hAnsi="宋体" w:cs="宋体" w:hint="eastAsia"/>
                <w:kern w:val="0"/>
                <w:sz w:val="24"/>
              </w:rPr>
              <w:t>拟采用采购方式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0C53">
              <w:rPr>
                <w:rFonts w:ascii="宋体" w:hAnsi="宋体" w:cs="宋体" w:hint="eastAsia"/>
                <w:kern w:val="0"/>
                <w:sz w:val="24"/>
              </w:rPr>
              <w:t>单一来源采购</w:t>
            </w:r>
          </w:p>
        </w:tc>
      </w:tr>
      <w:tr w:rsidR="00B7618F" w:rsidRPr="00D00C53" w:rsidTr="006B0762">
        <w:trPr>
          <w:trHeight w:val="46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00C53">
              <w:rPr>
                <w:rFonts w:ascii="黑体" w:eastAsia="黑体" w:hAnsi="宋体" w:cs="宋体" w:hint="eastAsia"/>
                <w:kern w:val="0"/>
                <w:sz w:val="24"/>
              </w:rPr>
              <w:t>单位内部会商意见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618F" w:rsidRPr="00260351" w:rsidTr="005A2012">
        <w:trPr>
          <w:trHeight w:val="5889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F" w:rsidRDefault="006B0762" w:rsidP="006B0762">
            <w:pPr>
              <w:snapToGrid w:val="0"/>
              <w:spacing w:afterLines="50" w:after="190" w:line="240" w:lineRule="auto"/>
              <w:ind w:firstLine="480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目前</w:t>
            </w:r>
            <w:r>
              <w:rPr>
                <w:rFonts w:ascii="仿宋" w:eastAsia="仿宋" w:hAnsi="仿宋" w:cs="仿宋_GB2312"/>
                <w:sz w:val="24"/>
              </w:rPr>
              <w:t>采购人</w:t>
            </w:r>
            <w:r>
              <w:rPr>
                <w:rFonts w:ascii="仿宋" w:eastAsia="仿宋" w:hAnsi="仿宋" w:cs="仿宋_GB2312" w:hint="eastAsia"/>
                <w:sz w:val="24"/>
              </w:rPr>
              <w:t>需求论证</w:t>
            </w:r>
            <w:r>
              <w:rPr>
                <w:rFonts w:ascii="仿宋" w:eastAsia="仿宋" w:hAnsi="仿宋" w:cs="仿宋_GB2312"/>
                <w:sz w:val="24"/>
              </w:rPr>
              <w:t>和市场调研</w:t>
            </w:r>
            <w:r>
              <w:rPr>
                <w:rFonts w:ascii="仿宋" w:eastAsia="仿宋" w:hAnsi="仿宋" w:cs="仿宋_GB2312" w:hint="eastAsia"/>
                <w:sz w:val="24"/>
              </w:rPr>
              <w:t>情况</w:t>
            </w:r>
            <w:r>
              <w:rPr>
                <w:rFonts w:ascii="仿宋" w:eastAsia="仿宋" w:hAnsi="仿宋" w:cs="仿宋_GB2312"/>
                <w:sz w:val="24"/>
              </w:rPr>
              <w:t>如下：</w:t>
            </w:r>
          </w:p>
          <w:p w:rsidR="00260351" w:rsidRPr="00D00C53" w:rsidRDefault="00260351" w:rsidP="00260351">
            <w:pPr>
              <w:snapToGrid w:val="0"/>
              <w:spacing w:afterLines="50" w:after="190" w:line="240" w:lineRule="auto"/>
              <w:ind w:firstLine="480"/>
              <w:jc w:val="left"/>
              <w:rPr>
                <w:rFonts w:ascii="仿宋" w:eastAsia="仿宋" w:hAnsi="仿宋" w:cs="仿宋_GB2312"/>
                <w:sz w:val="24"/>
              </w:rPr>
            </w:pPr>
            <w:r w:rsidRPr="00F82DEF">
              <w:rPr>
                <w:rFonts w:ascii="仿宋" w:eastAsia="仿宋" w:hAnsi="仿宋" w:cs="仿宋_GB2312" w:hint="eastAsia"/>
                <w:sz w:val="24"/>
              </w:rPr>
              <w:t>650 MHz超导腔是CEPC加速器上的关键设备，CEPC对撞环将采用数百只650 MHz超导腔来给正负电子提供能量。因此，为了开展CEPC EDR的研究，高能所拟研制8只650 MHz超导腔，而铌材是超导腔的原材料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>
              <w:rPr>
                <w:rFonts w:ascii="仿宋" w:eastAsia="仿宋" w:hAnsi="仿宋" w:cs="仿宋_GB2312"/>
                <w:sz w:val="24"/>
              </w:rPr>
              <w:t>铌材的</w:t>
            </w:r>
            <w:r>
              <w:rPr>
                <w:rFonts w:ascii="仿宋" w:eastAsia="仿宋" w:hAnsi="仿宋" w:cs="仿宋_GB2312" w:hint="eastAsia"/>
                <w:sz w:val="24"/>
              </w:rPr>
              <w:t>质量</w:t>
            </w:r>
            <w:r>
              <w:rPr>
                <w:rFonts w:ascii="仿宋" w:eastAsia="仿宋" w:hAnsi="仿宋" w:cs="仿宋_GB2312"/>
                <w:sz w:val="24"/>
              </w:rPr>
              <w:t>直接</w:t>
            </w:r>
            <w:r>
              <w:rPr>
                <w:rFonts w:ascii="仿宋" w:eastAsia="仿宋" w:hAnsi="仿宋" w:cs="仿宋_GB2312" w:hint="eastAsia"/>
                <w:sz w:val="24"/>
              </w:rPr>
              <w:t>影响</w:t>
            </w:r>
            <w:r>
              <w:rPr>
                <w:rFonts w:ascii="仿宋" w:eastAsia="仿宋" w:hAnsi="仿宋" w:cs="仿宋_GB2312"/>
                <w:sz w:val="24"/>
              </w:rPr>
              <w:t>超导腔的性能</w:t>
            </w:r>
            <w:r w:rsidRPr="00F82DEF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260351" w:rsidRPr="00D00C53" w:rsidRDefault="00260351" w:rsidP="00260351">
            <w:pPr>
              <w:snapToGrid w:val="0"/>
              <w:spacing w:afterLines="50" w:after="190" w:line="240" w:lineRule="auto"/>
              <w:ind w:firstLine="480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目前</w:t>
            </w:r>
            <w:r>
              <w:rPr>
                <w:rFonts w:ascii="仿宋" w:eastAsia="仿宋" w:hAnsi="仿宋" w:cs="仿宋_GB2312"/>
                <w:sz w:val="24"/>
              </w:rPr>
              <w:t>，</w:t>
            </w:r>
            <w:r>
              <w:rPr>
                <w:rFonts w:ascii="仿宋" w:eastAsia="仿宋" w:hAnsi="仿宋" w:cs="仿宋_GB2312" w:hint="eastAsia"/>
                <w:sz w:val="24"/>
              </w:rPr>
              <w:t>国内只有宁夏东方超导科技有限公司可以制造</w:t>
            </w:r>
            <w:proofErr w:type="gramStart"/>
            <w:r w:rsidRPr="00F82DEF">
              <w:rPr>
                <w:rFonts w:ascii="仿宋" w:eastAsia="仿宋" w:hAnsi="仿宋" w:cs="仿宋_GB2312" w:hint="eastAsia"/>
                <w:sz w:val="24"/>
              </w:rPr>
              <w:t>超导腔用的</w:t>
            </w:r>
            <w:proofErr w:type="gramEnd"/>
            <w:r w:rsidRPr="00F82DEF">
              <w:rPr>
                <w:rFonts w:ascii="仿宋" w:eastAsia="仿宋" w:hAnsi="仿宋" w:cs="仿宋_GB2312" w:hint="eastAsia"/>
                <w:sz w:val="24"/>
              </w:rPr>
              <w:t>铌材</w:t>
            </w:r>
            <w:r>
              <w:rPr>
                <w:rFonts w:ascii="仿宋" w:eastAsia="仿宋" w:hAnsi="仿宋" w:cs="仿宋_GB2312" w:hint="eastAsia"/>
                <w:sz w:val="24"/>
              </w:rPr>
              <w:t>。</w:t>
            </w:r>
            <w:r w:rsidRPr="00F82DEF">
              <w:rPr>
                <w:rFonts w:ascii="仿宋" w:eastAsia="仿宋" w:hAnsi="仿宋" w:cs="仿宋_GB2312" w:hint="eastAsia"/>
                <w:sz w:val="24"/>
              </w:rPr>
              <w:t>宁夏东方超导科技有限公司</w:t>
            </w:r>
            <w:r w:rsidRPr="002B226A">
              <w:rPr>
                <w:rFonts w:ascii="仿宋" w:eastAsia="仿宋" w:hAnsi="仿宋" w:cs="仿宋_GB2312" w:hint="eastAsia"/>
                <w:sz w:val="24"/>
              </w:rPr>
              <w:t>长期与我所保持良好的合作关系，</w:t>
            </w:r>
            <w:r>
              <w:rPr>
                <w:rFonts w:ascii="仿宋" w:eastAsia="仿宋" w:hAnsi="仿宋" w:cs="仿宋_GB2312" w:hint="eastAsia"/>
                <w:sz w:val="24"/>
              </w:rPr>
              <w:t>我所超导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腔</w:t>
            </w:r>
            <w:proofErr w:type="gramEnd"/>
            <w:r>
              <w:rPr>
                <w:rFonts w:ascii="仿宋" w:eastAsia="仿宋" w:hAnsi="仿宋" w:cs="仿宋_GB2312"/>
                <w:sz w:val="24"/>
              </w:rPr>
              <w:t>所用的铌材，</w:t>
            </w:r>
            <w:r>
              <w:rPr>
                <w:rFonts w:ascii="仿宋" w:eastAsia="仿宋" w:hAnsi="仿宋" w:cs="仿宋_GB2312" w:hint="eastAsia"/>
                <w:sz w:val="24"/>
              </w:rPr>
              <w:t>均</w:t>
            </w:r>
            <w:r>
              <w:rPr>
                <w:rFonts w:ascii="仿宋" w:eastAsia="仿宋" w:hAnsi="仿宋" w:cs="仿宋_GB2312"/>
                <w:sz w:val="24"/>
              </w:rPr>
              <w:t>从该公司采购</w:t>
            </w:r>
            <w:r w:rsidRPr="002B226A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E37A68" w:rsidRPr="00E37A68" w:rsidRDefault="00E37A68" w:rsidP="001340F5">
            <w:pPr>
              <w:snapToGrid w:val="0"/>
              <w:spacing w:afterLines="50" w:after="190" w:line="240" w:lineRule="auto"/>
              <w:ind w:firstLine="480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本单一来源</w:t>
            </w:r>
            <w:r>
              <w:rPr>
                <w:rFonts w:ascii="仿宋" w:eastAsia="仿宋" w:hAnsi="仿宋" w:cs="仿宋_GB2312"/>
                <w:sz w:val="24"/>
              </w:rPr>
              <w:t>项目</w:t>
            </w:r>
            <w:r>
              <w:rPr>
                <w:rFonts w:ascii="仿宋" w:eastAsia="仿宋" w:hAnsi="仿宋" w:cs="仿宋_GB2312" w:hint="eastAsia"/>
                <w:sz w:val="24"/>
              </w:rPr>
              <w:t>属于2024年</w:t>
            </w:r>
            <w:r>
              <w:rPr>
                <w:rFonts w:ascii="仿宋" w:eastAsia="仿宋" w:hAnsi="仿宋" w:cs="仿宋_GB2312"/>
                <w:sz w:val="24"/>
              </w:rPr>
              <w:t>采购项目，</w:t>
            </w:r>
            <w:r>
              <w:rPr>
                <w:rFonts w:ascii="仿宋" w:eastAsia="仿宋" w:hAnsi="仿宋" w:cs="仿宋_GB2312" w:hint="eastAsia"/>
                <w:sz w:val="24"/>
              </w:rPr>
              <w:t>2024年计划</w:t>
            </w:r>
            <w:r>
              <w:rPr>
                <w:rFonts w:ascii="仿宋" w:eastAsia="仿宋" w:hAnsi="仿宋" w:cs="仿宋_GB2312"/>
                <w:sz w:val="24"/>
              </w:rPr>
              <w:t>支付合同全额价款</w:t>
            </w:r>
            <w:r>
              <w:rPr>
                <w:rFonts w:ascii="仿宋" w:eastAsia="仿宋" w:hAnsi="仿宋" w:cs="仿宋_GB2312" w:hint="eastAsia"/>
                <w:sz w:val="24"/>
              </w:rPr>
              <w:t>，已确定纳入2024年度</w:t>
            </w:r>
            <w:r>
              <w:rPr>
                <w:rFonts w:ascii="仿宋" w:eastAsia="仿宋" w:hAnsi="仿宋" w:cs="仿宋_GB2312"/>
                <w:sz w:val="24"/>
              </w:rPr>
              <w:t>“</w:t>
            </w:r>
            <w:r>
              <w:rPr>
                <w:rFonts w:ascii="仿宋" w:eastAsia="仿宋" w:hAnsi="仿宋" w:cs="仿宋_GB2312" w:hint="eastAsia"/>
                <w:sz w:val="24"/>
              </w:rPr>
              <w:t>二上</w:t>
            </w:r>
            <w:r>
              <w:rPr>
                <w:rFonts w:ascii="仿宋" w:eastAsia="仿宋" w:hAnsi="仿宋" w:cs="仿宋_GB2312"/>
                <w:sz w:val="24"/>
              </w:rPr>
              <w:t>”政府采购</w:t>
            </w:r>
            <w:r>
              <w:rPr>
                <w:rFonts w:ascii="仿宋" w:eastAsia="仿宋" w:hAnsi="仿宋" w:cs="仿宋_GB2312" w:hint="eastAsia"/>
                <w:sz w:val="24"/>
              </w:rPr>
              <w:t>预算</w:t>
            </w:r>
            <w:r>
              <w:rPr>
                <w:rFonts w:ascii="仿宋" w:eastAsia="仿宋" w:hAnsi="仿宋" w:cs="仿宋_GB2312"/>
                <w:sz w:val="24"/>
              </w:rPr>
              <w:t>。</w:t>
            </w:r>
          </w:p>
          <w:p w:rsidR="006B0762" w:rsidRPr="006B0762" w:rsidRDefault="006B0762" w:rsidP="002B4E3E">
            <w:pPr>
              <w:snapToGrid w:val="0"/>
              <w:spacing w:afterLines="50" w:after="190" w:line="240" w:lineRule="auto"/>
              <w:ind w:firstLine="480"/>
              <w:rPr>
                <w:rFonts w:ascii="仿宋" w:eastAsia="仿宋" w:hAnsi="仿宋" w:cs="仿宋_GB2312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根据</w:t>
            </w:r>
            <w:r>
              <w:rPr>
                <w:rFonts w:ascii="仿宋" w:eastAsia="仿宋" w:hAnsi="仿宋" w:cs="仿宋_GB2312"/>
                <w:sz w:val="24"/>
              </w:rPr>
              <w:t>上述情况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>
              <w:rPr>
                <w:rFonts w:ascii="仿宋" w:eastAsia="仿宋" w:hAnsi="仿宋" w:cs="仿宋_GB2312"/>
                <w:sz w:val="24"/>
              </w:rPr>
              <w:t>同意本项目以单一来源形式从</w:t>
            </w:r>
            <w:r w:rsidR="00260351" w:rsidRPr="00F82DEF">
              <w:rPr>
                <w:rFonts w:ascii="仿宋" w:eastAsia="仿宋" w:hAnsi="仿宋" w:cs="仿宋_GB2312" w:hint="eastAsia"/>
                <w:sz w:val="24"/>
              </w:rPr>
              <w:t>宁夏东方超导科技有限公司</w:t>
            </w:r>
            <w:r>
              <w:rPr>
                <w:rFonts w:ascii="仿宋" w:eastAsia="仿宋" w:hAnsi="仿宋" w:cs="仿宋_GB2312" w:hint="eastAsia"/>
                <w:sz w:val="24"/>
              </w:rPr>
              <w:t>采购</w:t>
            </w:r>
            <w:r>
              <w:rPr>
                <w:rFonts w:ascii="仿宋" w:eastAsia="仿宋" w:hAnsi="仿宋" w:cs="仿宋_GB2312"/>
                <w:sz w:val="24"/>
              </w:rPr>
              <w:t>。</w:t>
            </w:r>
          </w:p>
        </w:tc>
        <w:bookmarkStart w:id="0" w:name="_GoBack"/>
        <w:bookmarkEnd w:id="0"/>
      </w:tr>
      <w:tr w:rsidR="00B7618F" w:rsidRPr="00D00C53" w:rsidTr="006B0762">
        <w:trPr>
          <w:trHeight w:val="6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00C53">
              <w:rPr>
                <w:rFonts w:ascii="黑体" w:eastAsia="黑体" w:hAnsi="宋体" w:cs="宋体" w:hint="eastAsia"/>
                <w:kern w:val="0"/>
                <w:sz w:val="24"/>
              </w:rPr>
              <w:t>使用部门负责人签字</w:t>
            </w:r>
            <w:r w:rsidRPr="00D00C53">
              <w:rPr>
                <w:rFonts w:ascii="宋体" w:hAnsi="宋体" w:cs="宋体" w:hint="eastAsia"/>
                <w:kern w:val="0"/>
                <w:sz w:val="21"/>
                <w:szCs w:val="21"/>
              </w:rPr>
              <w:t>①</w:t>
            </w:r>
          </w:p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D00C53">
              <w:rPr>
                <w:rFonts w:ascii="宋体" w:hAnsi="宋体" w:cs="宋体" w:hint="eastAsia"/>
                <w:kern w:val="0"/>
                <w:sz w:val="18"/>
                <w:szCs w:val="18"/>
              </w:rPr>
              <w:t>（课题负责人/系统负责人或以上人员）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righ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日期：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年</w:t>
            </w:r>
            <w:r w:rsidRPr="00D00C53"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月</w:t>
            </w:r>
            <w:r w:rsidRPr="00D00C53"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日</w:t>
            </w:r>
          </w:p>
        </w:tc>
      </w:tr>
      <w:tr w:rsidR="00B7618F" w:rsidRPr="00D00C53" w:rsidTr="006B0762">
        <w:trPr>
          <w:trHeight w:val="6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6B0762">
              <w:rPr>
                <w:rFonts w:ascii="黑体" w:eastAsia="黑体" w:hAnsi="宋体" w:cs="宋体" w:hint="eastAsia"/>
                <w:kern w:val="0"/>
                <w:sz w:val="24"/>
              </w:rPr>
              <w:t>政府采购归口管理部门负责人签字②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8F" w:rsidRPr="00D00C53" w:rsidRDefault="00B7618F" w:rsidP="00F91027">
            <w:pPr>
              <w:widowControl/>
              <w:wordWrap w:val="0"/>
              <w:spacing w:line="240" w:lineRule="auto"/>
              <w:ind w:firstLineChars="0" w:firstLine="0"/>
              <w:jc w:val="righ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日期：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年</w:t>
            </w:r>
            <w:r w:rsidRPr="00D00C53"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月</w:t>
            </w:r>
            <w:r w:rsidRPr="00D00C53"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日</w:t>
            </w:r>
          </w:p>
        </w:tc>
      </w:tr>
      <w:tr w:rsidR="00B7618F" w:rsidRPr="00D00C53" w:rsidTr="006B0762">
        <w:trPr>
          <w:trHeight w:val="6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00C53">
              <w:rPr>
                <w:rFonts w:ascii="黑体" w:eastAsia="黑体" w:hAnsi="宋体" w:cs="宋体" w:hint="eastAsia"/>
                <w:kern w:val="0"/>
                <w:sz w:val="24"/>
              </w:rPr>
              <w:t>财务部门负责人签字</w:t>
            </w:r>
            <w:r w:rsidRPr="00D00C53">
              <w:rPr>
                <w:rFonts w:ascii="宋体" w:hAnsi="宋体" w:cs="宋体" w:hint="eastAsia"/>
                <w:kern w:val="0"/>
                <w:sz w:val="21"/>
                <w:szCs w:val="21"/>
              </w:rPr>
              <w:t>③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8F" w:rsidRPr="00D00C53" w:rsidRDefault="00B7618F" w:rsidP="00F91027">
            <w:pPr>
              <w:widowControl/>
              <w:wordWrap w:val="0"/>
              <w:spacing w:line="240" w:lineRule="auto"/>
              <w:ind w:firstLineChars="0" w:firstLine="0"/>
              <w:jc w:val="righ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日期：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年</w:t>
            </w:r>
            <w:r w:rsidRPr="00D00C53"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月</w:t>
            </w:r>
            <w:r w:rsidRPr="00D00C53"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日</w:t>
            </w:r>
          </w:p>
        </w:tc>
      </w:tr>
      <w:tr w:rsidR="00B7618F" w:rsidRPr="00D00C53" w:rsidTr="005A2012">
        <w:trPr>
          <w:trHeight w:val="33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0C53">
              <w:rPr>
                <w:rFonts w:ascii="黑体" w:eastAsia="黑体" w:hAnsi="宋体" w:cs="宋体" w:hint="eastAsia"/>
                <w:kern w:val="0"/>
                <w:sz w:val="24"/>
              </w:rPr>
              <w:t>科研管理部门负责人签字</w:t>
            </w:r>
            <w:r w:rsidRPr="00D00C53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  <w:p w:rsidR="00B7618F" w:rsidRPr="00D00C53" w:rsidRDefault="00B7618F" w:rsidP="00F91027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00C53">
              <w:rPr>
                <w:rFonts w:ascii="宋体" w:hAnsi="宋体" w:cs="宋体" w:hint="eastAsia"/>
                <w:kern w:val="0"/>
                <w:sz w:val="18"/>
                <w:szCs w:val="18"/>
              </w:rPr>
              <w:t>（科研处或工程办）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8F" w:rsidRPr="00D00C53" w:rsidRDefault="00B7618F" w:rsidP="00F91027">
            <w:pPr>
              <w:widowControl/>
              <w:wordWrap w:val="0"/>
              <w:spacing w:line="240" w:lineRule="auto"/>
              <w:ind w:firstLineChars="0" w:firstLine="0"/>
              <w:jc w:val="righ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日期：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年</w:t>
            </w:r>
            <w:r w:rsidRPr="00D00C53"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月</w:t>
            </w:r>
            <w:r w:rsidRPr="00D00C53"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 w:rsidRPr="00D00C53">
              <w:rPr>
                <w:rFonts w:ascii="Times New Roman" w:hAnsi="Times New Roman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B7618F" w:rsidRPr="00D00C53" w:rsidRDefault="00B7618F" w:rsidP="00B7618F">
      <w:pPr>
        <w:widowControl/>
        <w:spacing w:line="240" w:lineRule="auto"/>
        <w:ind w:firstLineChars="0" w:firstLine="0"/>
        <w:jc w:val="left"/>
        <w:rPr>
          <w:rFonts w:ascii="宋体" w:hAnsi="宋体" w:cs="宋体"/>
          <w:kern w:val="0"/>
          <w:sz w:val="18"/>
          <w:szCs w:val="18"/>
        </w:rPr>
      </w:pPr>
      <w:r w:rsidRPr="00D00C53">
        <w:rPr>
          <w:rFonts w:ascii="宋体" w:hAnsi="宋体" w:cs="宋体" w:hint="eastAsia"/>
          <w:kern w:val="0"/>
          <w:sz w:val="18"/>
          <w:szCs w:val="18"/>
        </w:rPr>
        <w:t>说明：1.100万≤金额＜200万的采购项目，需要直接采用单一来源采购方式的，需在采购前填写此表。</w:t>
      </w:r>
    </w:p>
    <w:p w:rsidR="00B7618F" w:rsidRPr="00D00C53" w:rsidRDefault="00B7618F" w:rsidP="00B7618F">
      <w:pPr>
        <w:widowControl/>
        <w:spacing w:line="240" w:lineRule="auto"/>
        <w:ind w:firstLineChars="300" w:firstLine="540"/>
        <w:jc w:val="left"/>
        <w:rPr>
          <w:rFonts w:ascii="宋体" w:hAnsi="宋体" w:cs="宋体"/>
          <w:kern w:val="0"/>
          <w:sz w:val="18"/>
          <w:szCs w:val="18"/>
        </w:rPr>
      </w:pPr>
      <w:r w:rsidRPr="00D00C53">
        <w:rPr>
          <w:rFonts w:ascii="宋体" w:hAnsi="宋体" w:cs="宋体" w:hint="eastAsia"/>
          <w:kern w:val="0"/>
          <w:sz w:val="18"/>
          <w:szCs w:val="18"/>
        </w:rPr>
        <w:t>2.各部门职责：①使用部门负责提出采购需求情况，并提供满足需要的供应商情况；②政府采购归口管理部门负责审核政府采购预算、政府采购方式、变更政府采购方式申请材料；③财务部门负责审核采购项目资金到位情况；④科研管理部门负责审核采购项目必要性、采购需求合理性、供应商资格条件合理性、满足需要的供应商情况（详见《采购需求论证及市场调研情况表》）。各参与会商部门人员共同提出会商意见。</w:t>
      </w:r>
    </w:p>
    <w:p w:rsidR="00EB7118" w:rsidRPr="00B7618F" w:rsidRDefault="00B7618F" w:rsidP="006B0762">
      <w:pPr>
        <w:widowControl/>
        <w:spacing w:line="240" w:lineRule="auto"/>
        <w:ind w:firstLineChars="300" w:firstLine="540"/>
        <w:jc w:val="left"/>
      </w:pPr>
      <w:r w:rsidRPr="00D00C53">
        <w:rPr>
          <w:rFonts w:ascii="宋体" w:hAnsi="宋体" w:cs="宋体" w:hint="eastAsia"/>
          <w:kern w:val="0"/>
          <w:sz w:val="18"/>
          <w:szCs w:val="18"/>
        </w:rPr>
        <w:t>3.此表</w:t>
      </w:r>
      <w:proofErr w:type="gramStart"/>
      <w:r w:rsidRPr="00D00C53">
        <w:rPr>
          <w:rFonts w:ascii="宋体" w:hAnsi="宋体" w:cs="宋体" w:hint="eastAsia"/>
          <w:kern w:val="0"/>
          <w:sz w:val="18"/>
          <w:szCs w:val="18"/>
        </w:rPr>
        <w:t>除相关</w:t>
      </w:r>
      <w:proofErr w:type="gramEnd"/>
      <w:r w:rsidRPr="00D00C53">
        <w:rPr>
          <w:rFonts w:ascii="宋体" w:hAnsi="宋体" w:cs="宋体" w:hint="eastAsia"/>
          <w:kern w:val="0"/>
          <w:sz w:val="18"/>
          <w:szCs w:val="18"/>
        </w:rPr>
        <w:t>部门负责人签字外，其他内容均用计算机打印。</w:t>
      </w:r>
    </w:p>
    <w:sectPr w:rsidR="00EB7118" w:rsidRPr="00B7618F" w:rsidSect="00CD7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797" w:bottom="567" w:left="1797" w:header="283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7E" w:rsidRDefault="00364B7E" w:rsidP="006B0762">
      <w:pPr>
        <w:spacing w:line="240" w:lineRule="auto"/>
        <w:ind w:firstLine="560"/>
      </w:pPr>
      <w:r>
        <w:separator/>
      </w:r>
    </w:p>
  </w:endnote>
  <w:endnote w:type="continuationSeparator" w:id="0">
    <w:p w:rsidR="00364B7E" w:rsidRDefault="00364B7E" w:rsidP="006B076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62" w:rsidRDefault="006B076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62" w:rsidRPr="00CD7EDC" w:rsidRDefault="006B0762" w:rsidP="00CD7ED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62" w:rsidRDefault="006B076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7E" w:rsidRDefault="00364B7E" w:rsidP="006B0762">
      <w:pPr>
        <w:spacing w:line="240" w:lineRule="auto"/>
        <w:ind w:firstLine="560"/>
      </w:pPr>
      <w:r>
        <w:separator/>
      </w:r>
    </w:p>
  </w:footnote>
  <w:footnote w:type="continuationSeparator" w:id="0">
    <w:p w:rsidR="00364B7E" w:rsidRDefault="00364B7E" w:rsidP="006B076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62" w:rsidRDefault="006B076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62" w:rsidRPr="00CD7EDC" w:rsidRDefault="006B0762" w:rsidP="00CD7EDC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62" w:rsidRDefault="006B076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8F"/>
    <w:rsid w:val="00022E91"/>
    <w:rsid w:val="00042EAF"/>
    <w:rsid w:val="001340F5"/>
    <w:rsid w:val="00260351"/>
    <w:rsid w:val="002B4E3E"/>
    <w:rsid w:val="00364B7E"/>
    <w:rsid w:val="005472F3"/>
    <w:rsid w:val="005A2012"/>
    <w:rsid w:val="00627BFF"/>
    <w:rsid w:val="00694918"/>
    <w:rsid w:val="006B0762"/>
    <w:rsid w:val="00756C02"/>
    <w:rsid w:val="007570D0"/>
    <w:rsid w:val="0083584F"/>
    <w:rsid w:val="008D0A0B"/>
    <w:rsid w:val="008F1775"/>
    <w:rsid w:val="009A33A0"/>
    <w:rsid w:val="00A759B3"/>
    <w:rsid w:val="00B7618F"/>
    <w:rsid w:val="00B8173C"/>
    <w:rsid w:val="00CC1347"/>
    <w:rsid w:val="00CD7EDC"/>
    <w:rsid w:val="00D059FD"/>
    <w:rsid w:val="00D8120A"/>
    <w:rsid w:val="00E37A68"/>
    <w:rsid w:val="00E75E06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3FFE3"/>
  <w15:chartTrackingRefBased/>
  <w15:docId w15:val="{3B99F8A7-0D1C-40A5-B3DF-F44B1831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8F"/>
    <w:pPr>
      <w:widowControl w:val="0"/>
      <w:spacing w:line="540" w:lineRule="exact"/>
      <w:ind w:firstLineChars="200" w:firstLine="20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7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76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7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李雪</dc:creator>
  <cp:keywords/>
  <dc:description/>
  <cp:lastModifiedBy>unknown</cp:lastModifiedBy>
  <cp:revision>3</cp:revision>
  <cp:lastPrinted>2023-12-26T09:01:00Z</cp:lastPrinted>
  <dcterms:created xsi:type="dcterms:W3CDTF">2023-12-27T03:57:00Z</dcterms:created>
  <dcterms:modified xsi:type="dcterms:W3CDTF">2024-03-14T03:11:00Z</dcterms:modified>
</cp:coreProperties>
</file>